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3EFF" w14:textId="77777777" w:rsidR="00061386" w:rsidRDefault="00061386" w:rsidP="00061386">
      <w:pPr>
        <w:spacing w:before="0" w:after="120"/>
        <w:ind w:right="-1"/>
        <w:rPr>
          <w:rFonts w:asciiTheme="minorHAnsi" w:hAnsiTheme="minorHAnsi" w:cstheme="minorHAnsi"/>
          <w:b/>
          <w:bCs/>
          <w:sz w:val="32"/>
          <w:szCs w:val="32"/>
        </w:rPr>
      </w:pPr>
    </w:p>
    <w:p w14:paraId="5A53A882" w14:textId="77777777" w:rsidR="00061386" w:rsidRDefault="00061386" w:rsidP="00061386">
      <w:pPr>
        <w:pStyle w:val="Titolo"/>
        <w:keepNext w:val="0"/>
        <w:keepLines w:val="0"/>
        <w:widowControl/>
        <w:suppressAutoHyphens w:val="0"/>
        <w:spacing w:before="0" w:after="0"/>
        <w:contextualSpacing/>
        <w:jc w:val="center"/>
        <w:rPr>
          <w:rFonts w:asciiTheme="majorHAnsi" w:eastAsiaTheme="majorEastAsia" w:hAnsiTheme="majorHAnsi" w:cstheme="majorBidi"/>
          <w:color w:val="2F5496" w:themeColor="accent1" w:themeShade="BF"/>
          <w:spacing w:val="-10"/>
          <w:kern w:val="28"/>
          <w:sz w:val="56"/>
          <w:szCs w:val="56"/>
          <w:lang w:eastAsia="zh-CN"/>
        </w:rPr>
      </w:pPr>
    </w:p>
    <w:p w14:paraId="49E0DE50" w14:textId="77777777" w:rsidR="00061386" w:rsidRDefault="00061386" w:rsidP="00061386">
      <w:pPr>
        <w:pStyle w:val="Titolo"/>
        <w:keepNext w:val="0"/>
        <w:keepLines w:val="0"/>
        <w:widowControl/>
        <w:suppressAutoHyphens w:val="0"/>
        <w:spacing w:before="0" w:after="0"/>
        <w:contextualSpacing/>
        <w:jc w:val="center"/>
        <w:rPr>
          <w:rFonts w:asciiTheme="majorHAnsi" w:eastAsiaTheme="majorEastAsia" w:hAnsiTheme="majorHAnsi" w:cstheme="majorBidi"/>
          <w:color w:val="2F5496" w:themeColor="accent1" w:themeShade="BF"/>
          <w:spacing w:val="-10"/>
          <w:kern w:val="28"/>
          <w:sz w:val="56"/>
          <w:szCs w:val="56"/>
          <w:lang w:eastAsia="zh-CN"/>
        </w:rPr>
      </w:pPr>
    </w:p>
    <w:p w14:paraId="2B7134F7" w14:textId="77777777" w:rsidR="00133F6E" w:rsidRPr="005E4A69" w:rsidRDefault="00133F6E" w:rsidP="00133F6E">
      <w:pPr>
        <w:pStyle w:val="NormaleWeb"/>
        <w:shd w:val="clear" w:color="auto" w:fill="FFFFFF"/>
        <w:spacing w:before="0" w:after="0"/>
        <w:jc w:val="center"/>
        <w:rPr>
          <w:rFonts w:ascii="Arial" w:hAnsi="Arial" w:cs="Arial"/>
          <w:b/>
          <w:bCs/>
          <w:spacing w:val="22"/>
          <w:sz w:val="32"/>
          <w:szCs w:val="32"/>
        </w:rPr>
      </w:pPr>
      <w:r w:rsidRPr="005E4A69">
        <w:rPr>
          <w:rFonts w:ascii="Arial" w:hAnsi="Arial" w:cs="Arial"/>
          <w:b/>
          <w:bCs/>
          <w:spacing w:val="22"/>
          <w:sz w:val="32"/>
          <w:szCs w:val="32"/>
        </w:rPr>
        <w:t>REGIONE SICILIANA</w:t>
      </w:r>
    </w:p>
    <w:p w14:paraId="3109A4CC" w14:textId="77777777" w:rsidR="00133F6E" w:rsidRPr="005E4A69" w:rsidRDefault="00133F6E" w:rsidP="00133F6E">
      <w:pPr>
        <w:pStyle w:val="NormaleWeb"/>
        <w:shd w:val="clear" w:color="auto" w:fill="FFFFFF"/>
        <w:spacing w:before="0" w:after="0"/>
        <w:jc w:val="center"/>
        <w:rPr>
          <w:rFonts w:ascii="Arial" w:hAnsi="Arial" w:cs="Arial"/>
          <w:b/>
          <w:bCs/>
          <w:sz w:val="32"/>
          <w:szCs w:val="32"/>
        </w:rPr>
      </w:pPr>
      <w:r w:rsidRPr="005E4A69">
        <w:rPr>
          <w:rFonts w:ascii="Arial" w:hAnsi="Arial" w:cs="Arial"/>
          <w:b/>
          <w:bCs/>
          <w:sz w:val="32"/>
          <w:szCs w:val="32"/>
        </w:rPr>
        <w:t>Assessorato dell'istruzione e della formazione professionale</w:t>
      </w:r>
    </w:p>
    <w:p w14:paraId="5A04015F" w14:textId="77777777" w:rsidR="00133F6E" w:rsidRPr="005E4A69" w:rsidRDefault="00133F6E" w:rsidP="00133F6E">
      <w:pPr>
        <w:pStyle w:val="NormaleWeb"/>
        <w:shd w:val="clear" w:color="auto" w:fill="FFFFFF"/>
        <w:spacing w:before="0" w:after="0"/>
        <w:jc w:val="center"/>
        <w:rPr>
          <w:rFonts w:ascii="Arial" w:hAnsi="Arial" w:cs="Arial"/>
          <w:b/>
          <w:bCs/>
          <w:sz w:val="32"/>
          <w:szCs w:val="32"/>
        </w:rPr>
      </w:pPr>
      <w:r w:rsidRPr="005E4A69">
        <w:rPr>
          <w:rFonts w:ascii="Arial" w:hAnsi="Arial" w:cs="Arial"/>
          <w:b/>
          <w:bCs/>
          <w:sz w:val="32"/>
          <w:szCs w:val="32"/>
        </w:rPr>
        <w:t>Dipartimento dell'istruzione, dell'università e del diritto allo studio</w:t>
      </w:r>
    </w:p>
    <w:p w14:paraId="66B57C7D" w14:textId="77777777" w:rsidR="00133F6E" w:rsidRPr="005E4A69" w:rsidRDefault="00133F6E" w:rsidP="00133F6E">
      <w:pPr>
        <w:pStyle w:val="NormaleWeb"/>
        <w:shd w:val="clear" w:color="auto" w:fill="FFFFFF"/>
        <w:spacing w:before="0" w:after="0"/>
        <w:jc w:val="center"/>
        <w:rPr>
          <w:rFonts w:ascii="Arial" w:hAnsi="Arial" w:cs="Arial"/>
          <w:b/>
          <w:bCs/>
          <w:spacing w:val="22"/>
          <w:sz w:val="32"/>
          <w:szCs w:val="32"/>
        </w:rPr>
      </w:pPr>
    </w:p>
    <w:p w14:paraId="5B75C597" w14:textId="77777777" w:rsidR="00133F6E" w:rsidRPr="005E4A69" w:rsidRDefault="00133F6E" w:rsidP="00133F6E">
      <w:pPr>
        <w:widowControl w:val="0"/>
        <w:suppressAutoHyphens/>
        <w:jc w:val="center"/>
        <w:rPr>
          <w:rFonts w:ascii="Arial" w:eastAsia="Microsoft Sans Serif" w:hAnsi="Arial" w:cs="Microsoft Sans Serif"/>
          <w:b/>
          <w:sz w:val="28"/>
          <w:szCs w:val="28"/>
        </w:rPr>
      </w:pPr>
      <w:r w:rsidRPr="005E4A69">
        <w:rPr>
          <w:rFonts w:ascii="Arial" w:eastAsia="Microsoft Sans Serif" w:hAnsi="Arial" w:cs="Microsoft Sans Serif"/>
          <w:b/>
          <w:sz w:val="28"/>
          <w:szCs w:val="28"/>
        </w:rPr>
        <w:t>Programma Fondo Sociale Europeo Plus (FSE+) 2021- 2027</w:t>
      </w:r>
    </w:p>
    <w:p w14:paraId="502A0733" w14:textId="77777777" w:rsidR="00133F6E" w:rsidRPr="005E4A69" w:rsidRDefault="00133F6E" w:rsidP="00133F6E">
      <w:pPr>
        <w:widowControl w:val="0"/>
        <w:suppressAutoHyphens/>
        <w:jc w:val="center"/>
        <w:rPr>
          <w:rFonts w:ascii="Arial" w:eastAsia="Microsoft Sans Serif" w:hAnsi="Arial" w:cs="Microsoft Sans Serif"/>
          <w:b/>
          <w:sz w:val="28"/>
          <w:szCs w:val="28"/>
        </w:rPr>
      </w:pPr>
      <w:r w:rsidRPr="005E4A69">
        <w:rPr>
          <w:rFonts w:ascii="Arial" w:eastAsia="Microsoft Sans Serif" w:hAnsi="Arial" w:cs="Microsoft Sans Serif"/>
          <w:b/>
          <w:sz w:val="28"/>
          <w:szCs w:val="28"/>
        </w:rPr>
        <w:t>Obiettivo di Policy 4 “Un’Europa più sociale”</w:t>
      </w:r>
    </w:p>
    <w:p w14:paraId="77630518" w14:textId="77777777" w:rsidR="00133F6E" w:rsidRPr="005E4A69" w:rsidRDefault="00133F6E" w:rsidP="00133F6E">
      <w:pPr>
        <w:widowControl w:val="0"/>
        <w:suppressAutoHyphens/>
        <w:jc w:val="center"/>
        <w:rPr>
          <w:rFonts w:ascii="Arial" w:eastAsia="Microsoft Sans Serif" w:hAnsi="Arial" w:cs="Microsoft Sans Serif"/>
          <w:sz w:val="28"/>
          <w:szCs w:val="28"/>
        </w:rPr>
      </w:pPr>
      <w:r w:rsidRPr="005E4A69">
        <w:rPr>
          <w:rFonts w:ascii="Arial" w:eastAsia="Microsoft Sans Serif" w:hAnsi="Arial" w:cs="Microsoft Sans Serif"/>
          <w:b/>
          <w:sz w:val="28"/>
          <w:szCs w:val="28"/>
        </w:rPr>
        <w:t>Regolamento (UE) n. 2021/1060</w:t>
      </w:r>
    </w:p>
    <w:p w14:paraId="2CC75431" w14:textId="77777777" w:rsidR="00133F6E" w:rsidRPr="005E4A69" w:rsidRDefault="00133F6E" w:rsidP="00133F6E">
      <w:pPr>
        <w:widowControl w:val="0"/>
        <w:suppressAutoHyphens/>
        <w:jc w:val="center"/>
        <w:rPr>
          <w:rFonts w:ascii="Arial" w:eastAsia="Microsoft Sans Serif" w:hAnsi="Arial" w:cs="Microsoft Sans Serif"/>
          <w:b/>
          <w:sz w:val="28"/>
          <w:szCs w:val="28"/>
        </w:rPr>
      </w:pPr>
      <w:r w:rsidRPr="005E4A69">
        <w:rPr>
          <w:rFonts w:ascii="Arial" w:eastAsia="Microsoft Sans Serif" w:hAnsi="Arial" w:cs="Microsoft Sans Serif"/>
          <w:b/>
          <w:sz w:val="28"/>
          <w:szCs w:val="28"/>
        </w:rPr>
        <w:t>Regolamento (UE) n. 2021/1057</w:t>
      </w:r>
    </w:p>
    <w:p w14:paraId="75F5B9FC" w14:textId="77777777" w:rsidR="00133F6E" w:rsidRDefault="00133F6E" w:rsidP="00133F6E">
      <w:pPr>
        <w:widowControl w:val="0"/>
        <w:suppressAutoHyphens/>
        <w:ind w:left="851"/>
        <w:rPr>
          <w:rFonts w:ascii="Arial" w:eastAsia="Microsoft Sans Serif" w:hAnsi="Arial" w:cs="Microsoft Sans Serif"/>
          <w:b/>
          <w:color w:val="5A9BD5"/>
          <w:sz w:val="32"/>
          <w:szCs w:val="32"/>
        </w:rPr>
      </w:pPr>
    </w:p>
    <w:p w14:paraId="7223204B" w14:textId="7614F217" w:rsidR="00133F6E" w:rsidRDefault="00133F6E" w:rsidP="00133F6E">
      <w:pPr>
        <w:pStyle w:val="NormaleWeb"/>
        <w:shd w:val="clear" w:color="auto" w:fill="FFFFFF"/>
        <w:tabs>
          <w:tab w:val="left" w:pos="2417"/>
        </w:tabs>
        <w:rPr>
          <w:spacing w:val="22"/>
        </w:rPr>
      </w:pPr>
      <w:r>
        <w:rPr>
          <w:spacing w:val="22"/>
        </w:rPr>
        <w:tab/>
      </w:r>
    </w:p>
    <w:p w14:paraId="489ADE6C" w14:textId="77777777" w:rsidR="00133F6E" w:rsidRPr="00C603C5" w:rsidRDefault="00133F6E" w:rsidP="00133F6E">
      <w:pPr>
        <w:pStyle w:val="NormaleWeb"/>
        <w:shd w:val="clear" w:color="auto" w:fill="FFFFFF"/>
        <w:rPr>
          <w:spacing w:val="22"/>
        </w:rPr>
      </w:pPr>
    </w:p>
    <w:p w14:paraId="299529D1" w14:textId="77777777" w:rsidR="00462724" w:rsidRPr="00870184" w:rsidRDefault="00462724" w:rsidP="00462724">
      <w:pPr>
        <w:widowControl w:val="0"/>
        <w:suppressAutoHyphens/>
        <w:ind w:left="284"/>
        <w:jc w:val="center"/>
        <w:rPr>
          <w:rFonts w:ascii="Arial" w:eastAsia="Microsoft Sans Serif" w:hAnsi="Arial" w:cs="Microsoft Sans Serif"/>
          <w:b/>
        </w:rPr>
      </w:pPr>
      <w:r w:rsidRPr="005E4A69">
        <w:rPr>
          <w:rFonts w:ascii="Arial" w:eastAsia="Microsoft Sans Serif" w:hAnsi="Arial" w:cs="Microsoft Sans Serif"/>
          <w:b/>
        </w:rPr>
        <w:t>Avviso</w:t>
      </w:r>
      <w:r w:rsidRPr="00870184">
        <w:rPr>
          <w:rFonts w:ascii="Arial" w:eastAsia="Microsoft Sans Serif" w:hAnsi="Arial" w:cs="Microsoft Sans Serif"/>
          <w:b/>
        </w:rPr>
        <w:t xml:space="preserve"> n.10 2023 PR FSE+ Sicilia 2021/2027 “Scuole aperte per il territorio” </w:t>
      </w:r>
    </w:p>
    <w:p w14:paraId="3BED0E20" w14:textId="77777777" w:rsidR="00133F6E" w:rsidRDefault="00133F6E" w:rsidP="00133F6E"/>
    <w:p w14:paraId="1043A60A" w14:textId="77777777" w:rsidR="00133F6E" w:rsidRDefault="00133F6E" w:rsidP="00133F6E"/>
    <w:p w14:paraId="0E457AE5" w14:textId="77777777" w:rsidR="00133F6E" w:rsidRDefault="00133F6E" w:rsidP="00133F6E"/>
    <w:p w14:paraId="577977A7" w14:textId="4EED8D78" w:rsidR="00061386" w:rsidRPr="00734DF8" w:rsidRDefault="00061386" w:rsidP="00061386">
      <w:pPr>
        <w:pStyle w:val="Titolo"/>
        <w:keepNext w:val="0"/>
        <w:keepLines w:val="0"/>
        <w:widowControl/>
        <w:suppressAutoHyphens w:val="0"/>
        <w:spacing w:before="0" w:after="0"/>
        <w:contextualSpacing/>
        <w:jc w:val="center"/>
        <w:rPr>
          <w:rFonts w:asciiTheme="minorHAnsi" w:eastAsiaTheme="majorEastAsia" w:hAnsiTheme="minorHAnsi" w:cstheme="minorHAnsi"/>
          <w:color w:val="2F5496" w:themeColor="accent1" w:themeShade="BF"/>
          <w:spacing w:val="-10"/>
          <w:kern w:val="28"/>
          <w:sz w:val="56"/>
          <w:szCs w:val="56"/>
          <w:lang w:eastAsia="zh-CN"/>
        </w:rPr>
      </w:pPr>
      <w:bookmarkStart w:id="0" w:name="_Toc131009713"/>
      <w:r w:rsidRPr="00734DF8">
        <w:rPr>
          <w:rFonts w:asciiTheme="minorHAnsi" w:eastAsiaTheme="majorEastAsia" w:hAnsiTheme="minorHAnsi" w:cstheme="minorHAnsi"/>
          <w:color w:val="2F5496" w:themeColor="accent1" w:themeShade="BF"/>
          <w:spacing w:val="-10"/>
          <w:kern w:val="28"/>
          <w:sz w:val="56"/>
          <w:szCs w:val="56"/>
          <w:lang w:eastAsia="zh-CN"/>
        </w:rPr>
        <w:t>Quadro normativo di riferimento</w:t>
      </w:r>
      <w:bookmarkEnd w:id="0"/>
      <w:r w:rsidRPr="00734DF8">
        <w:rPr>
          <w:rFonts w:asciiTheme="minorHAnsi" w:eastAsiaTheme="majorEastAsia" w:hAnsiTheme="minorHAnsi" w:cstheme="minorHAnsi"/>
          <w:color w:val="2F5496" w:themeColor="accent1" w:themeShade="BF"/>
          <w:spacing w:val="-10"/>
          <w:kern w:val="28"/>
          <w:sz w:val="56"/>
          <w:szCs w:val="56"/>
          <w:lang w:eastAsia="zh-CN"/>
        </w:rPr>
        <w:t xml:space="preserve"> e </w:t>
      </w:r>
      <w:bookmarkStart w:id="1" w:name="_Toc131009714"/>
      <w:r w:rsidRPr="00734DF8">
        <w:rPr>
          <w:rFonts w:asciiTheme="minorHAnsi" w:eastAsiaTheme="majorEastAsia" w:hAnsiTheme="minorHAnsi" w:cstheme="minorHAnsi"/>
          <w:color w:val="2F5496" w:themeColor="accent1" w:themeShade="BF"/>
          <w:spacing w:val="-10"/>
          <w:kern w:val="28"/>
          <w:sz w:val="56"/>
          <w:szCs w:val="56"/>
          <w:lang w:eastAsia="zh-CN"/>
        </w:rPr>
        <w:t xml:space="preserve">definizioni </w:t>
      </w:r>
      <w:r w:rsidR="00685B3F" w:rsidRPr="00734DF8">
        <w:rPr>
          <w:rFonts w:asciiTheme="minorHAnsi" w:eastAsiaTheme="majorEastAsia" w:hAnsiTheme="minorHAnsi" w:cstheme="minorHAnsi"/>
          <w:color w:val="2F5496" w:themeColor="accent1" w:themeShade="BF"/>
          <w:spacing w:val="-10"/>
          <w:kern w:val="28"/>
          <w:sz w:val="56"/>
          <w:szCs w:val="56"/>
          <w:lang w:eastAsia="zh-CN"/>
        </w:rPr>
        <w:t>con</w:t>
      </w:r>
      <w:r w:rsidRPr="00734DF8">
        <w:rPr>
          <w:rFonts w:asciiTheme="minorHAnsi" w:eastAsiaTheme="majorEastAsia" w:hAnsiTheme="minorHAnsi" w:cstheme="minorHAnsi"/>
          <w:color w:val="2F5496" w:themeColor="accent1" w:themeShade="BF"/>
          <w:spacing w:val="-10"/>
          <w:kern w:val="28"/>
          <w:sz w:val="56"/>
          <w:szCs w:val="56"/>
          <w:lang w:eastAsia="zh-CN"/>
        </w:rPr>
        <w:t xml:space="preserve"> acronimi utilizzati nell’Avviso</w:t>
      </w:r>
      <w:bookmarkEnd w:id="1"/>
    </w:p>
    <w:p w14:paraId="0DFCE7D5" w14:textId="2842E250" w:rsidR="00061386" w:rsidRPr="00061386" w:rsidRDefault="00061386" w:rsidP="00061386">
      <w:pPr>
        <w:pStyle w:val="Titolo"/>
        <w:keepNext w:val="0"/>
        <w:keepLines w:val="0"/>
        <w:widowControl/>
        <w:suppressAutoHyphens w:val="0"/>
        <w:spacing w:before="0" w:after="0"/>
        <w:contextualSpacing/>
        <w:jc w:val="center"/>
        <w:rPr>
          <w:rFonts w:asciiTheme="majorHAnsi" w:eastAsiaTheme="majorEastAsia" w:hAnsiTheme="majorHAnsi" w:cstheme="majorBidi"/>
          <w:color w:val="2F5496" w:themeColor="accent1" w:themeShade="BF"/>
          <w:spacing w:val="-10"/>
          <w:kern w:val="28"/>
          <w:sz w:val="56"/>
          <w:szCs w:val="56"/>
          <w:lang w:eastAsia="zh-CN"/>
        </w:rPr>
      </w:pPr>
      <w:r w:rsidRPr="00061386">
        <w:rPr>
          <w:rFonts w:asciiTheme="majorHAnsi" w:eastAsiaTheme="majorEastAsia" w:hAnsiTheme="majorHAnsi" w:cstheme="majorBidi"/>
          <w:color w:val="2F5496" w:themeColor="accent1" w:themeShade="BF"/>
          <w:spacing w:val="-10"/>
          <w:kern w:val="28"/>
          <w:sz w:val="56"/>
          <w:szCs w:val="56"/>
          <w:lang w:eastAsia="zh-CN"/>
        </w:rPr>
        <w:br w:type="page"/>
      </w:r>
    </w:p>
    <w:p w14:paraId="513723CF" w14:textId="676F100B" w:rsidR="00E4770E" w:rsidRPr="00C4281A" w:rsidRDefault="00E4770E" w:rsidP="00061386">
      <w:pPr>
        <w:spacing w:before="0" w:after="120"/>
        <w:rPr>
          <w:rFonts w:asciiTheme="minorHAnsi" w:eastAsiaTheme="majorEastAsia" w:hAnsiTheme="minorHAnsi" w:cstheme="minorHAnsi"/>
          <w:color w:val="2F5496" w:themeColor="accent1" w:themeShade="BF"/>
          <w:sz w:val="26"/>
          <w:szCs w:val="26"/>
          <w:lang w:eastAsia="zh-CN"/>
        </w:rPr>
      </w:pPr>
      <w:r w:rsidRPr="00C4281A">
        <w:rPr>
          <w:rFonts w:asciiTheme="minorHAnsi" w:eastAsiaTheme="majorEastAsia" w:hAnsiTheme="minorHAnsi" w:cstheme="minorHAnsi"/>
          <w:color w:val="2F5496" w:themeColor="accent1" w:themeShade="BF"/>
          <w:sz w:val="26"/>
          <w:szCs w:val="26"/>
          <w:lang w:eastAsia="zh-CN"/>
        </w:rPr>
        <w:lastRenderedPageBreak/>
        <w:t xml:space="preserve">Quadro normativo di riferimento </w:t>
      </w:r>
      <w:r w:rsidR="00133F6E">
        <w:rPr>
          <w:rFonts w:asciiTheme="minorHAnsi" w:eastAsiaTheme="majorEastAsia" w:hAnsiTheme="minorHAnsi" w:cstheme="minorHAnsi"/>
          <w:color w:val="2F5496" w:themeColor="accent1" w:themeShade="BF"/>
          <w:sz w:val="26"/>
          <w:szCs w:val="26"/>
          <w:lang w:eastAsia="zh-CN"/>
        </w:rPr>
        <w:t>adottato dalla Regione Siciliana</w:t>
      </w:r>
    </w:p>
    <w:p w14:paraId="2A721798" w14:textId="6D257645" w:rsidR="00061386" w:rsidRDefault="00061386" w:rsidP="00061386">
      <w:pPr>
        <w:spacing w:before="0" w:after="120"/>
        <w:rPr>
          <w:rFonts w:asciiTheme="minorHAnsi" w:eastAsiaTheme="minorHAnsi" w:hAnsiTheme="minorHAnsi" w:cstheme="minorBidi"/>
        </w:rPr>
      </w:pPr>
      <w:r>
        <w:rPr>
          <w:rFonts w:asciiTheme="minorHAnsi" w:eastAsiaTheme="minorHAnsi" w:hAnsiTheme="minorHAnsi" w:cstheme="minorBidi"/>
        </w:rPr>
        <w:t xml:space="preserve">La tabella sottostante riporta la normativa di riferimento da richiamare negli Avvisi e nelle procedure a valere sul </w:t>
      </w:r>
      <w:r w:rsidRPr="003B0B82">
        <w:rPr>
          <w:rFonts w:asciiTheme="minorHAnsi" w:eastAsiaTheme="minorHAnsi" w:hAnsiTheme="minorHAnsi" w:cstheme="minorBidi"/>
        </w:rPr>
        <w:t>PR FSE+ SICILIA 2021 – 2027</w:t>
      </w:r>
      <w:r>
        <w:rPr>
          <w:rFonts w:asciiTheme="minorHAnsi" w:eastAsiaTheme="minorHAnsi" w:hAnsiTheme="minorHAnsi" w:cstheme="minorBidi"/>
        </w:rPr>
        <w:t>.</w:t>
      </w:r>
      <w:r w:rsidRPr="003B0B82">
        <w:rPr>
          <w:rFonts w:asciiTheme="minorHAnsi" w:eastAsiaTheme="minorHAnsi" w:hAnsiTheme="minorHAnsi" w:cstheme="minorBidi"/>
        </w:rPr>
        <w:t xml:space="preserve"> </w:t>
      </w:r>
    </w:p>
    <w:tbl>
      <w:tblPr>
        <w:tblStyle w:val="Tabellagriglia1chiara-colore11"/>
        <w:tblW w:w="5000" w:type="pct"/>
        <w:tblLook w:val="04A0" w:firstRow="1" w:lastRow="0" w:firstColumn="1" w:lastColumn="0" w:noHBand="0" w:noVBand="1"/>
      </w:tblPr>
      <w:tblGrid>
        <w:gridCol w:w="1822"/>
        <w:gridCol w:w="7806"/>
      </w:tblGrid>
      <w:tr w:rsidR="00DA326F" w:rsidRPr="0091311B" w14:paraId="69D972EA" w14:textId="77777777" w:rsidTr="00BC7981">
        <w:trPr>
          <w:cnfStyle w:val="100000000000" w:firstRow="1" w:lastRow="0" w:firstColumn="0" w:lastColumn="0" w:oddVBand="0" w:evenVBand="0" w:oddHBand="0" w:evenHBand="0" w:firstRowFirstColumn="0" w:firstRowLastColumn="0" w:lastRowFirstColumn="0" w:lastRowLastColumn="0"/>
          <w:trHeight w:val="20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EEAF6" w:themeFill="accent5" w:themeFillTint="33"/>
          </w:tcPr>
          <w:p w14:paraId="2328A89E" w14:textId="77777777" w:rsidR="00DA326F" w:rsidRPr="0091311B" w:rsidRDefault="00DA326F" w:rsidP="00BC7981">
            <w:pPr>
              <w:spacing w:after="200" w:line="276" w:lineRule="auto"/>
              <w:jc w:val="center"/>
              <w:rPr>
                <w:rFonts w:eastAsia="Times New Roman" w:cstheme="minorHAnsi"/>
                <w:bCs w:val="0"/>
                <w:i/>
                <w:iCs/>
                <w:sz w:val="26"/>
                <w:szCs w:val="26"/>
                <w:u w:val="single"/>
                <w:lang w:eastAsia="it-IT"/>
              </w:rPr>
            </w:pPr>
            <w:bookmarkStart w:id="2" w:name="_Hlk117603642"/>
            <w:r w:rsidRPr="0091311B">
              <w:rPr>
                <w:rFonts w:eastAsia="Times New Roman" w:cstheme="minorHAnsi"/>
                <w:bCs w:val="0"/>
                <w:i/>
                <w:iCs/>
                <w:sz w:val="28"/>
                <w:szCs w:val="28"/>
                <w:u w:val="single"/>
                <w:lang w:eastAsia="it-IT"/>
              </w:rPr>
              <w:t>ATTI DI PROGRAMMAZIONE E GESTIONE</w:t>
            </w:r>
          </w:p>
        </w:tc>
      </w:tr>
      <w:tr w:rsidR="00DA326F" w:rsidRPr="0091311B" w14:paraId="6BED4325" w14:textId="77777777" w:rsidTr="00BC7981">
        <w:trPr>
          <w:trHeight w:val="269"/>
        </w:trPr>
        <w:tc>
          <w:tcPr>
            <w:cnfStyle w:val="001000000000" w:firstRow="0" w:lastRow="0" w:firstColumn="1" w:lastColumn="0" w:oddVBand="0" w:evenVBand="0" w:oddHBand="0" w:evenHBand="0" w:firstRowFirstColumn="0" w:firstRowLastColumn="0" w:lastRowFirstColumn="0" w:lastRowLastColumn="0"/>
            <w:tcW w:w="946" w:type="pct"/>
            <w:vMerge w:val="restart"/>
            <w:shd w:val="clear" w:color="auto" w:fill="auto"/>
          </w:tcPr>
          <w:p w14:paraId="561A59B7" w14:textId="77777777" w:rsidR="00DA326F" w:rsidRPr="0091311B" w:rsidRDefault="00DA326F" w:rsidP="00BC7981">
            <w:pPr>
              <w:pStyle w:val="Titolo2Manuale"/>
            </w:pPr>
            <w:r w:rsidRPr="0091311B">
              <w:rPr>
                <w:b/>
              </w:rPr>
              <w:t>Fonti normative e atti amministrativi</w:t>
            </w:r>
            <w:r w:rsidRPr="0091311B">
              <w:t xml:space="preserve"> generali che hanno dato impulso al procedimento</w:t>
            </w:r>
          </w:p>
        </w:tc>
        <w:tc>
          <w:tcPr>
            <w:tcW w:w="4054" w:type="pct"/>
            <w:shd w:val="clear" w:color="auto" w:fill="auto"/>
          </w:tcPr>
          <w:p w14:paraId="4BF0B21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Lo Statuto della Regione Siciliana;</w:t>
            </w:r>
          </w:p>
        </w:tc>
      </w:tr>
      <w:tr w:rsidR="00DA326F" w:rsidRPr="0091311B" w14:paraId="1083BAB1" w14:textId="77777777" w:rsidTr="00BC7981">
        <w:trPr>
          <w:trHeight w:val="269"/>
        </w:trPr>
        <w:tc>
          <w:tcPr>
            <w:cnfStyle w:val="001000000000" w:firstRow="0" w:lastRow="0" w:firstColumn="1" w:lastColumn="0" w:oddVBand="0" w:evenVBand="0" w:oddHBand="0" w:evenHBand="0" w:firstRowFirstColumn="0" w:firstRowLastColumn="0" w:lastRowFirstColumn="0" w:lastRowLastColumn="0"/>
            <w:tcW w:w="946" w:type="pct"/>
            <w:vMerge/>
            <w:shd w:val="clear" w:color="auto" w:fill="auto"/>
          </w:tcPr>
          <w:p w14:paraId="0835C906" w14:textId="77777777" w:rsidR="00DA326F" w:rsidRPr="0091311B" w:rsidRDefault="00DA326F" w:rsidP="00BC7981">
            <w:pPr>
              <w:pStyle w:val="Titolo2Manuale"/>
            </w:pPr>
          </w:p>
        </w:tc>
        <w:tc>
          <w:tcPr>
            <w:tcW w:w="4054" w:type="pct"/>
            <w:shd w:val="clear" w:color="auto" w:fill="auto"/>
          </w:tcPr>
          <w:p w14:paraId="126D91EC" w14:textId="77777777" w:rsidR="00DA326F" w:rsidRPr="0091311B" w:rsidRDefault="00DA326F" w:rsidP="00BC7981">
            <w:pPr>
              <w:spacing w:after="120"/>
              <w:cnfStyle w:val="000000000000" w:firstRow="0" w:lastRow="0" w:firstColumn="0" w:lastColumn="0" w:oddVBand="0" w:evenVBand="0" w:oddHBand="0" w:evenHBand="0" w:firstRowFirstColumn="0" w:firstRowLastColumn="0" w:lastRowFirstColumn="0" w:lastRowLastColumn="0"/>
              <w:rPr>
                <w:rFonts w:cstheme="minorHAnsi"/>
                <w:szCs w:val="24"/>
              </w:rPr>
            </w:pPr>
            <w:r w:rsidRPr="00432809">
              <w:rPr>
                <w:rFonts w:cstheme="minorHAnsi"/>
                <w:szCs w:val="24"/>
              </w:rPr>
              <w:t xml:space="preserve">Regolamento (UE) n. </w:t>
            </w:r>
            <w:r>
              <w:rPr>
                <w:rFonts w:cstheme="minorHAnsi"/>
                <w:szCs w:val="24"/>
              </w:rPr>
              <w:t>2013/</w:t>
            </w:r>
            <w:r w:rsidRPr="00432809">
              <w:rPr>
                <w:rFonts w:cstheme="minorHAnsi"/>
                <w:szCs w:val="24"/>
              </w:rPr>
              <w:t>1303</w:t>
            </w:r>
            <w:r>
              <w:rPr>
                <w:rFonts w:cstheme="minorHAnsi"/>
                <w:szCs w:val="24"/>
              </w:rPr>
              <w:t xml:space="preserve"> </w:t>
            </w:r>
            <w:r w:rsidRPr="00432809">
              <w:rPr>
                <w:rFonts w:cstheme="minorHAnsi"/>
                <w:szCs w:val="24"/>
              </w:rPr>
              <w:t>del Consiglio dell’17 dicembre 2013, recante le disposizioni generali sul Fondo Europeo di Sviluppo Regionale e sul Fondo di Coesione, e che abroga il Regolamento (CE) n. 1083/2006;</w:t>
            </w:r>
          </w:p>
        </w:tc>
      </w:tr>
      <w:tr w:rsidR="00DA326F" w:rsidRPr="0091311B" w14:paraId="48D96920" w14:textId="77777777" w:rsidTr="00BC7981">
        <w:trPr>
          <w:trHeight w:val="269"/>
        </w:trPr>
        <w:tc>
          <w:tcPr>
            <w:cnfStyle w:val="001000000000" w:firstRow="0" w:lastRow="0" w:firstColumn="1" w:lastColumn="0" w:oddVBand="0" w:evenVBand="0" w:oddHBand="0" w:evenHBand="0" w:firstRowFirstColumn="0" w:firstRowLastColumn="0" w:lastRowFirstColumn="0" w:lastRowLastColumn="0"/>
            <w:tcW w:w="946" w:type="pct"/>
            <w:vMerge/>
            <w:shd w:val="clear" w:color="auto" w:fill="auto"/>
          </w:tcPr>
          <w:p w14:paraId="289DD55E" w14:textId="77777777" w:rsidR="00DA326F" w:rsidRPr="0091311B" w:rsidRDefault="00DA326F" w:rsidP="00BC7981">
            <w:pPr>
              <w:pStyle w:val="Titolo2Manuale"/>
            </w:pPr>
          </w:p>
        </w:tc>
        <w:tc>
          <w:tcPr>
            <w:tcW w:w="4054" w:type="pct"/>
            <w:shd w:val="clear" w:color="auto" w:fill="auto"/>
          </w:tcPr>
          <w:p w14:paraId="4A0F5269" w14:textId="77777777" w:rsidR="00DA326F" w:rsidRPr="0091311B" w:rsidRDefault="00DA326F" w:rsidP="00BC7981">
            <w:pPr>
              <w:spacing w:after="120"/>
              <w:cnfStyle w:val="000000000000" w:firstRow="0" w:lastRow="0" w:firstColumn="0" w:lastColumn="0" w:oddVBand="0" w:evenVBand="0" w:oddHBand="0" w:evenHBand="0" w:firstRowFirstColumn="0" w:firstRowLastColumn="0" w:lastRowFirstColumn="0" w:lastRowLastColumn="0"/>
              <w:rPr>
                <w:rFonts w:cstheme="minorHAnsi"/>
                <w:szCs w:val="24"/>
              </w:rPr>
            </w:pPr>
            <w:r w:rsidRPr="00432809">
              <w:rPr>
                <w:rFonts w:cstheme="minorHAnsi"/>
                <w:szCs w:val="24"/>
              </w:rPr>
              <w:t>Regolamento (UE) n. 2013</w:t>
            </w:r>
            <w:r>
              <w:rPr>
                <w:rFonts w:cstheme="minorHAnsi"/>
                <w:szCs w:val="24"/>
              </w:rPr>
              <w:t>/1304</w:t>
            </w:r>
            <w:r w:rsidRPr="00432809">
              <w:rPr>
                <w:rFonts w:cstheme="minorHAnsi"/>
                <w:szCs w:val="24"/>
              </w:rPr>
              <w:t xml:space="preserve"> relativo al Fondo Sociale Europeo e che abroga il Regolamento (CE) n. 1081/2006 del Consiglio;</w:t>
            </w:r>
          </w:p>
        </w:tc>
      </w:tr>
      <w:tr w:rsidR="00DA326F" w:rsidRPr="0091311B" w14:paraId="147B3443"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57A2C871" w14:textId="77777777" w:rsidR="00DA326F" w:rsidRPr="0091311B" w:rsidRDefault="00DA326F" w:rsidP="00BC7981"/>
        </w:tc>
        <w:tc>
          <w:tcPr>
            <w:tcW w:w="4054" w:type="pct"/>
          </w:tcPr>
          <w:p w14:paraId="1AF06C66"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Delegato (UE) n. 2014/2</w:t>
            </w:r>
            <w:r>
              <w:rPr>
                <w:rFonts w:cstheme="minorHAnsi"/>
                <w:szCs w:val="24"/>
              </w:rPr>
              <w:t>40</w:t>
            </w:r>
            <w:r w:rsidRPr="0091311B">
              <w:rPr>
                <w:rFonts w:cstheme="minorHAnsi"/>
                <w:szCs w:val="24"/>
              </w:rPr>
              <w:t xml:space="preserve"> della Commissione del 07/01/2014 recante un codice europeo di condotta sul partenariato nell’ambito dei fondi strutturali e d'investimento europei; </w:t>
            </w:r>
          </w:p>
        </w:tc>
      </w:tr>
      <w:tr w:rsidR="00DA326F" w:rsidRPr="0091311B" w14:paraId="3CD9BAB3" w14:textId="77777777" w:rsidTr="00BC7981">
        <w:trPr>
          <w:trHeight w:val="806"/>
        </w:trPr>
        <w:tc>
          <w:tcPr>
            <w:cnfStyle w:val="001000000000" w:firstRow="0" w:lastRow="0" w:firstColumn="1" w:lastColumn="0" w:oddVBand="0" w:evenVBand="0" w:oddHBand="0" w:evenHBand="0" w:firstRowFirstColumn="0" w:firstRowLastColumn="0" w:lastRowFirstColumn="0" w:lastRowLastColumn="0"/>
            <w:tcW w:w="946" w:type="pct"/>
            <w:vMerge/>
          </w:tcPr>
          <w:p w14:paraId="5590B273" w14:textId="77777777" w:rsidR="00DA326F" w:rsidRPr="0091311B" w:rsidRDefault="00DA326F" w:rsidP="00BC7981"/>
        </w:tc>
        <w:tc>
          <w:tcPr>
            <w:tcW w:w="4054" w:type="pct"/>
          </w:tcPr>
          <w:p w14:paraId="2B1AC3E4"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di Esecuzione (UE) n. 2014/215 della Commissione del 07/03/2014 che stabilisce norme di attuazione del Regolamento (UE) n. 2013/1303 del Parlamento europeo e del Consiglio;</w:t>
            </w:r>
          </w:p>
        </w:tc>
      </w:tr>
      <w:tr w:rsidR="00DA326F" w:rsidRPr="0091311B" w14:paraId="20D344BA" w14:textId="77777777" w:rsidTr="00BC7981">
        <w:trPr>
          <w:trHeight w:val="1742"/>
        </w:trPr>
        <w:tc>
          <w:tcPr>
            <w:cnfStyle w:val="001000000000" w:firstRow="0" w:lastRow="0" w:firstColumn="1" w:lastColumn="0" w:oddVBand="0" w:evenVBand="0" w:oddHBand="0" w:evenHBand="0" w:firstRowFirstColumn="0" w:firstRowLastColumn="0" w:lastRowFirstColumn="0" w:lastRowLastColumn="0"/>
            <w:tcW w:w="946" w:type="pct"/>
            <w:vMerge/>
          </w:tcPr>
          <w:p w14:paraId="07DC39B3" w14:textId="77777777" w:rsidR="00DA326F" w:rsidRPr="0091311B" w:rsidRDefault="00DA326F" w:rsidP="00BC7981"/>
        </w:tc>
        <w:tc>
          <w:tcPr>
            <w:tcW w:w="4054" w:type="pct"/>
          </w:tcPr>
          <w:p w14:paraId="269E453F"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(UE, Euratom) n. 2018/1046 del Parlamento Europeo e del Consiglio del 18/07/2018 che stabilisce le regole finanziarie applicabili al bilancio generale dell'Unione, che modifica i Regolamenti (UE) n. 2013/1296, n. 2013/1301, n. 2013/1303, n. 2013/1304, n. 2013/1309, n. 2013/1316, n. 2014/223, n. 2014/283 e la Decisione (UE) n. 2014/541 e abroga il Regolamento (UE, Euratom) n. 2012/966;</w:t>
            </w:r>
          </w:p>
        </w:tc>
      </w:tr>
      <w:tr w:rsidR="00DA326F" w:rsidRPr="0091311B" w14:paraId="77C127FB" w14:textId="77777777" w:rsidTr="00BC7981">
        <w:trPr>
          <w:trHeight w:val="578"/>
        </w:trPr>
        <w:tc>
          <w:tcPr>
            <w:cnfStyle w:val="001000000000" w:firstRow="0" w:lastRow="0" w:firstColumn="1" w:lastColumn="0" w:oddVBand="0" w:evenVBand="0" w:oddHBand="0" w:evenHBand="0" w:firstRowFirstColumn="0" w:firstRowLastColumn="0" w:lastRowFirstColumn="0" w:lastRowLastColumn="0"/>
            <w:tcW w:w="946" w:type="pct"/>
            <w:vMerge/>
          </w:tcPr>
          <w:p w14:paraId="640047F1" w14:textId="77777777" w:rsidR="00DA326F" w:rsidRPr="0091311B" w:rsidRDefault="00DA326F" w:rsidP="00BC7981"/>
        </w:tc>
        <w:tc>
          <w:tcPr>
            <w:tcW w:w="4054" w:type="pct"/>
          </w:tcPr>
          <w:p w14:paraId="79D4E77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 n. 34 del 19/05/2020 art. 54 e ss. che disciplina il relativo “</w:t>
            </w:r>
            <w:r w:rsidRPr="0091311B">
              <w:rPr>
                <w:rFonts w:cstheme="minorHAnsi"/>
                <w:i/>
                <w:szCs w:val="24"/>
              </w:rPr>
              <w:t>Regime-quadro della disciplina degli aiuti</w:t>
            </w:r>
            <w:r w:rsidRPr="0091311B">
              <w:rPr>
                <w:rFonts w:cstheme="minorHAnsi"/>
                <w:szCs w:val="24"/>
              </w:rPr>
              <w:t>”;</w:t>
            </w:r>
          </w:p>
        </w:tc>
      </w:tr>
      <w:tr w:rsidR="00DA326F" w:rsidRPr="0091311B" w14:paraId="4F06F7C1" w14:textId="77777777" w:rsidTr="00BC7981">
        <w:trPr>
          <w:trHeight w:val="579"/>
        </w:trPr>
        <w:tc>
          <w:tcPr>
            <w:cnfStyle w:val="001000000000" w:firstRow="0" w:lastRow="0" w:firstColumn="1" w:lastColumn="0" w:oddVBand="0" w:evenVBand="0" w:oddHBand="0" w:evenHBand="0" w:firstRowFirstColumn="0" w:firstRowLastColumn="0" w:lastRowFirstColumn="0" w:lastRowLastColumn="0"/>
            <w:tcW w:w="946" w:type="pct"/>
            <w:vMerge/>
          </w:tcPr>
          <w:p w14:paraId="4827C158" w14:textId="77777777" w:rsidR="00DA326F" w:rsidRPr="0091311B" w:rsidRDefault="00DA326F" w:rsidP="00BC7981"/>
        </w:tc>
        <w:tc>
          <w:tcPr>
            <w:tcW w:w="4054" w:type="pct"/>
          </w:tcPr>
          <w:p w14:paraId="38311BD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Decisione della Commissione Europea C (2020) 3482 del 21/05/2020 che autorizza Regime-quadro della disciplina degli aiuti;</w:t>
            </w:r>
          </w:p>
        </w:tc>
      </w:tr>
      <w:tr w:rsidR="00DA326F" w:rsidRPr="0091311B" w14:paraId="28B772D3"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595B745D" w14:textId="77777777" w:rsidR="00DA326F" w:rsidRPr="0091311B" w:rsidRDefault="00DA326F" w:rsidP="00BC7981"/>
        </w:tc>
        <w:tc>
          <w:tcPr>
            <w:tcW w:w="4054" w:type="pct"/>
          </w:tcPr>
          <w:p w14:paraId="248BF80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(UE) n. 2021/1057 del Parlamento Europeo e del Consiglio del 24/06/2021 che istituisce il Fondo sociale europeo Plus (FSE+) e che abroga il Regolamento (UE) n. 2013/1296;</w:t>
            </w:r>
          </w:p>
        </w:tc>
      </w:tr>
      <w:tr w:rsidR="00DA326F" w:rsidRPr="0091311B" w14:paraId="60819E9D"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20BCBE4E" w14:textId="77777777" w:rsidR="00DA326F" w:rsidRPr="0091311B" w:rsidRDefault="00DA326F" w:rsidP="00BC7981"/>
        </w:tc>
        <w:tc>
          <w:tcPr>
            <w:tcW w:w="4054" w:type="pct"/>
          </w:tcPr>
          <w:p w14:paraId="03DD6BE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bookmarkStart w:id="3" w:name="_Toc117593969"/>
            <w:bookmarkStart w:id="4" w:name="_Toc117599930"/>
            <w:r w:rsidRPr="0091311B">
              <w:rPr>
                <w:rFonts w:cstheme="minorHAnsi"/>
                <w:szCs w:val="24"/>
              </w:rPr>
              <w:t xml:space="preserve">Il Regolamento (UE) n. 2021/1060 del Parlamento Europeo e del Consiglio del 24/06/2021, recante le disposizioni comuni applicabili al Fondo europeo di sviluppo regionale, al Fondo sociale europeo Plus, al Fondo di coesione, al Fondo per una transizione giusta, al Fondo europeo per gli affari marittimi, la </w:t>
            </w:r>
            <w:r w:rsidRPr="0091311B">
              <w:rPr>
                <w:rFonts w:cstheme="minorHAnsi"/>
                <w:szCs w:val="24"/>
              </w:rPr>
              <w:lastRenderedPageBreak/>
              <w:t>pesca e l’acquacoltura, e le regole finanziarie applicabili a tali fondi e al Fondo Asilo, migrazione e integrazione, al Fondo Sicurezza interna e allo Strumento di sostegno finanziario per la gestione delle frontiere e la politica dei visti</w:t>
            </w:r>
            <w:bookmarkEnd w:id="3"/>
            <w:bookmarkEnd w:id="4"/>
            <w:r w:rsidRPr="0091311B">
              <w:rPr>
                <w:rFonts w:cstheme="minorHAnsi"/>
                <w:szCs w:val="24"/>
              </w:rPr>
              <w:t>;</w:t>
            </w:r>
          </w:p>
        </w:tc>
      </w:tr>
      <w:tr w:rsidR="00DA326F" w:rsidRPr="0091311B" w14:paraId="3941EFD8"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67AEC61F" w14:textId="77777777" w:rsidR="00DA326F" w:rsidRPr="0091311B" w:rsidRDefault="00DA326F" w:rsidP="00BC7981"/>
        </w:tc>
        <w:tc>
          <w:tcPr>
            <w:tcW w:w="4054" w:type="pct"/>
          </w:tcPr>
          <w:p w14:paraId="36F39257"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Comunicazione C (2021) 8442 finale del 18/11/2021, con la quale la Commissione europea ha adottato la sesta modifica al Quadro Temporaneo per gli aiuti di Stato prevedendone l’ulteriore proroga di validità al 30/06/2022;</w:t>
            </w:r>
          </w:p>
        </w:tc>
      </w:tr>
      <w:tr w:rsidR="00DA326F" w:rsidRPr="0091311B" w14:paraId="6C77F550" w14:textId="77777777" w:rsidTr="00BC7981">
        <w:trPr>
          <w:trHeight w:val="549"/>
        </w:trPr>
        <w:tc>
          <w:tcPr>
            <w:cnfStyle w:val="001000000000" w:firstRow="0" w:lastRow="0" w:firstColumn="1" w:lastColumn="0" w:oddVBand="0" w:evenVBand="0" w:oddHBand="0" w:evenHBand="0" w:firstRowFirstColumn="0" w:firstRowLastColumn="0" w:lastRowFirstColumn="0" w:lastRowLastColumn="0"/>
            <w:tcW w:w="946" w:type="pct"/>
            <w:vMerge/>
          </w:tcPr>
          <w:p w14:paraId="319AFBF3" w14:textId="77777777" w:rsidR="00DA326F" w:rsidRPr="0091311B" w:rsidRDefault="00DA326F" w:rsidP="00BC7981"/>
        </w:tc>
        <w:tc>
          <w:tcPr>
            <w:tcW w:w="4054" w:type="pct"/>
          </w:tcPr>
          <w:p w14:paraId="21C061E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Decisione C (2022) 381 finale del 18/01/2022 della Commissione europea recante le modifiche al Regime quadro nazionale;</w:t>
            </w:r>
          </w:p>
        </w:tc>
      </w:tr>
      <w:tr w:rsidR="00DA326F" w:rsidRPr="0091311B" w14:paraId="6B04BD30" w14:textId="77777777" w:rsidTr="00BC7981">
        <w:trPr>
          <w:trHeight w:val="638"/>
        </w:trPr>
        <w:tc>
          <w:tcPr>
            <w:cnfStyle w:val="001000000000" w:firstRow="0" w:lastRow="0" w:firstColumn="1" w:lastColumn="0" w:oddVBand="0" w:evenVBand="0" w:oddHBand="0" w:evenHBand="0" w:firstRowFirstColumn="0" w:firstRowLastColumn="0" w:lastRowFirstColumn="0" w:lastRowLastColumn="0"/>
            <w:tcW w:w="946" w:type="pct"/>
            <w:vMerge/>
          </w:tcPr>
          <w:p w14:paraId="510AF293" w14:textId="77777777" w:rsidR="00DA326F" w:rsidRPr="0091311B" w:rsidRDefault="00DA326F" w:rsidP="00BC7981"/>
        </w:tc>
        <w:tc>
          <w:tcPr>
            <w:tcW w:w="4054" w:type="pct"/>
          </w:tcPr>
          <w:p w14:paraId="2C08DCA0"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bookmarkStart w:id="5" w:name="_Toc117593973"/>
            <w:bookmarkStart w:id="6" w:name="_Toc117599934"/>
            <w:r w:rsidRPr="0091311B">
              <w:rPr>
                <w:rFonts w:cstheme="minorHAnsi"/>
                <w:szCs w:val="24"/>
              </w:rPr>
              <w:t>L'Accordo di Partenariato (AdP) 2021/2027 approvato con Decisione di esecuzione della Commissione C (2022) 4787 del 15/07/2022;</w:t>
            </w:r>
            <w:bookmarkEnd w:id="5"/>
            <w:bookmarkEnd w:id="6"/>
          </w:p>
        </w:tc>
      </w:tr>
      <w:tr w:rsidR="00DA326F" w:rsidRPr="0091311B" w14:paraId="75CE3BCA" w14:textId="77777777" w:rsidTr="00BC7981">
        <w:trPr>
          <w:trHeight w:val="540"/>
        </w:trPr>
        <w:tc>
          <w:tcPr>
            <w:cnfStyle w:val="001000000000" w:firstRow="0" w:lastRow="0" w:firstColumn="1" w:lastColumn="0" w:oddVBand="0" w:evenVBand="0" w:oddHBand="0" w:evenHBand="0" w:firstRowFirstColumn="0" w:firstRowLastColumn="0" w:lastRowFirstColumn="0" w:lastRowLastColumn="0"/>
            <w:tcW w:w="946" w:type="pct"/>
            <w:vMerge/>
          </w:tcPr>
          <w:p w14:paraId="2FDADD30" w14:textId="77777777" w:rsidR="00DA326F" w:rsidRPr="0091311B" w:rsidRDefault="00DA326F" w:rsidP="00BC7981"/>
        </w:tc>
        <w:tc>
          <w:tcPr>
            <w:tcW w:w="4054" w:type="pct"/>
          </w:tcPr>
          <w:p w14:paraId="7A6452E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L’art. 27 del Decreto-legge n. 4 del 27/01/2022, che ha aggiornato i massimali degli aiuti concedibili ai sensi degli artt. 50 e 60-bis del D.L. 34/2020;</w:t>
            </w:r>
          </w:p>
        </w:tc>
      </w:tr>
      <w:tr w:rsidR="00DA326F" w:rsidRPr="0091311B" w14:paraId="473968E4"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03D8B198" w14:textId="77777777" w:rsidR="00DA326F" w:rsidRPr="0091311B" w:rsidRDefault="00DA326F" w:rsidP="00BC7981"/>
        </w:tc>
        <w:tc>
          <w:tcPr>
            <w:tcW w:w="4054" w:type="pct"/>
          </w:tcPr>
          <w:p w14:paraId="2B21B56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bCs/>
                <w:szCs w:val="24"/>
              </w:rPr>
              <w:t xml:space="preserve">Il Regolamento Delegato (UE) n. 2022/2175 della Commissione </w:t>
            </w:r>
            <w:r w:rsidRPr="0091311B">
              <w:rPr>
                <w:rFonts w:cstheme="minorHAnsi"/>
                <w:szCs w:val="24"/>
              </w:rPr>
              <w:t xml:space="preserve"> </w:t>
            </w:r>
            <w:r w:rsidRPr="0091311B">
              <w:rPr>
                <w:rFonts w:cstheme="minorHAnsi"/>
                <w:bCs/>
                <w:szCs w:val="24"/>
              </w:rPr>
              <w:t>del 05/08/2022 che integra il Regolamento (UE) n. 2021/1060 del Parlamento europeo e del Consiglio per quanto riguarda la definizione dei costi unitari e la fissazione degli importi per i finanziamenti non collegati ai costi di alcune operazioni che facilitano l’inserimento dei giovani nel mercato del lavoro, nell’istruzione e nella società nell’ambito dell’iniziativa ALMA (</w:t>
            </w:r>
            <w:r w:rsidRPr="0091311B">
              <w:rPr>
                <w:rFonts w:cstheme="minorHAnsi"/>
                <w:bCs/>
                <w:i/>
                <w:iCs/>
                <w:szCs w:val="24"/>
              </w:rPr>
              <w:t xml:space="preserve">Aim, Learn, Master, Achieve </w:t>
            </w:r>
            <w:r w:rsidRPr="0091311B">
              <w:rPr>
                <w:rFonts w:cstheme="minorHAnsi"/>
                <w:bCs/>
                <w:szCs w:val="24"/>
              </w:rPr>
              <w:t>- Aspirare, Imparare, Conoscere, Conseguire);</w:t>
            </w:r>
          </w:p>
        </w:tc>
      </w:tr>
      <w:tr w:rsidR="00DA326F" w:rsidRPr="0091311B" w14:paraId="1C33AEFD" w14:textId="77777777" w:rsidTr="00BC7981">
        <w:trPr>
          <w:trHeight w:val="610"/>
        </w:trPr>
        <w:tc>
          <w:tcPr>
            <w:cnfStyle w:val="001000000000" w:firstRow="0" w:lastRow="0" w:firstColumn="1" w:lastColumn="0" w:oddVBand="0" w:evenVBand="0" w:oddHBand="0" w:evenHBand="0" w:firstRowFirstColumn="0" w:firstRowLastColumn="0" w:lastRowFirstColumn="0" w:lastRowLastColumn="0"/>
            <w:tcW w:w="946" w:type="pct"/>
            <w:vMerge/>
          </w:tcPr>
          <w:p w14:paraId="0079D450" w14:textId="77777777" w:rsidR="00DA326F" w:rsidRPr="0091311B" w:rsidRDefault="00DA326F" w:rsidP="00BC7981"/>
        </w:tc>
        <w:tc>
          <w:tcPr>
            <w:tcW w:w="4054" w:type="pct"/>
          </w:tcPr>
          <w:p w14:paraId="5CD2C09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Decisione di esecuzione C (6184) del 25/08/2022 di approvazione del Programma FSE+ Sicilia 2021-2027 (CCI2021IT055FPR014);</w:t>
            </w:r>
          </w:p>
        </w:tc>
      </w:tr>
      <w:tr w:rsidR="00DA326F" w:rsidRPr="0091311B" w14:paraId="0879F50C" w14:textId="77777777" w:rsidTr="00BC7981">
        <w:trPr>
          <w:trHeight w:val="660"/>
        </w:trPr>
        <w:tc>
          <w:tcPr>
            <w:cnfStyle w:val="001000000000" w:firstRow="0" w:lastRow="0" w:firstColumn="1" w:lastColumn="0" w:oddVBand="0" w:evenVBand="0" w:oddHBand="0" w:evenHBand="0" w:firstRowFirstColumn="0" w:firstRowLastColumn="0" w:lastRowFirstColumn="0" w:lastRowLastColumn="0"/>
            <w:tcW w:w="946" w:type="pct"/>
            <w:vMerge/>
          </w:tcPr>
          <w:p w14:paraId="05CCD317" w14:textId="77777777" w:rsidR="00DA326F" w:rsidRPr="0091311B" w:rsidRDefault="00DA326F" w:rsidP="00BC7981"/>
        </w:tc>
        <w:tc>
          <w:tcPr>
            <w:tcW w:w="4054" w:type="pct"/>
          </w:tcPr>
          <w:p w14:paraId="1DCACF28"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Il Regolamento delegato (UE) n. 2023/67 </w:t>
            </w:r>
            <w:r w:rsidRPr="0091311B">
              <w:rPr>
                <w:rFonts w:cstheme="minorHAnsi"/>
                <w:szCs w:val="24"/>
              </w:rPr>
              <w:t xml:space="preserve">del Parlamento Europeo e del Consiglio del </w:t>
            </w:r>
            <w:r>
              <w:rPr>
                <w:rFonts w:cstheme="minorHAnsi"/>
                <w:szCs w:val="24"/>
              </w:rPr>
              <w:t>20/10/2022, recante le metodologie di campionamento standardizzate pronte all’uso e le modalità per coprire uno o più periodi di programmazione;</w:t>
            </w:r>
          </w:p>
        </w:tc>
      </w:tr>
      <w:tr w:rsidR="00DA326F" w:rsidRPr="0091311B" w14:paraId="55E95008" w14:textId="77777777" w:rsidTr="00BC7981">
        <w:trPr>
          <w:trHeight w:val="660"/>
        </w:trPr>
        <w:tc>
          <w:tcPr>
            <w:cnfStyle w:val="001000000000" w:firstRow="0" w:lastRow="0" w:firstColumn="1" w:lastColumn="0" w:oddVBand="0" w:evenVBand="0" w:oddHBand="0" w:evenHBand="0" w:firstRowFirstColumn="0" w:firstRowLastColumn="0" w:lastRowFirstColumn="0" w:lastRowLastColumn="0"/>
            <w:tcW w:w="946" w:type="pct"/>
            <w:vMerge/>
          </w:tcPr>
          <w:p w14:paraId="49BA73B9" w14:textId="77777777" w:rsidR="00DA326F" w:rsidRPr="0091311B" w:rsidRDefault="00DA326F" w:rsidP="00BC7981"/>
        </w:tc>
        <w:tc>
          <w:tcPr>
            <w:tcW w:w="4054" w:type="pct"/>
          </w:tcPr>
          <w:p w14:paraId="10F65A0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Deliberazione di Giunta Regionale n. 569 del 07/12/2022 recante “</w:t>
            </w:r>
            <w:r w:rsidRPr="0091311B">
              <w:rPr>
                <w:rFonts w:cstheme="minorHAnsi"/>
                <w:i/>
                <w:szCs w:val="24"/>
              </w:rPr>
              <w:t>Programmazione Regionale (PR) FSE+ 2021/2027 – Presa d’atto</w:t>
            </w:r>
            <w:r w:rsidRPr="0091311B">
              <w:rPr>
                <w:rFonts w:cstheme="minorHAnsi"/>
                <w:szCs w:val="24"/>
              </w:rPr>
              <w:t>”;</w:t>
            </w:r>
          </w:p>
        </w:tc>
      </w:tr>
      <w:tr w:rsidR="00DA326F" w:rsidRPr="0091311B" w14:paraId="7F2EA67E" w14:textId="77777777" w:rsidTr="00BC7981">
        <w:trPr>
          <w:trHeight w:val="660"/>
        </w:trPr>
        <w:tc>
          <w:tcPr>
            <w:cnfStyle w:val="001000000000" w:firstRow="0" w:lastRow="0" w:firstColumn="1" w:lastColumn="0" w:oddVBand="0" w:evenVBand="0" w:oddHBand="0" w:evenHBand="0" w:firstRowFirstColumn="0" w:firstRowLastColumn="0" w:lastRowFirstColumn="0" w:lastRowLastColumn="0"/>
            <w:tcW w:w="946" w:type="pct"/>
            <w:vMerge/>
          </w:tcPr>
          <w:p w14:paraId="72B01C4B" w14:textId="77777777" w:rsidR="00DA326F" w:rsidRPr="0091311B" w:rsidRDefault="00DA326F" w:rsidP="00BC7981"/>
        </w:tc>
        <w:tc>
          <w:tcPr>
            <w:tcW w:w="4054" w:type="pct"/>
          </w:tcPr>
          <w:p w14:paraId="693A5DD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D.P.Reg. n. 7 del 09/12/2022 con il quale viene inoltrata alla Corte dei conti la suddetta Deliberazione di Giunta regionale n. 569 del 07/12/2022;</w:t>
            </w:r>
          </w:p>
        </w:tc>
      </w:tr>
      <w:tr w:rsidR="00DA326F" w:rsidRPr="0091311B" w14:paraId="35F50422" w14:textId="77777777" w:rsidTr="00BC7981">
        <w:trPr>
          <w:trHeight w:val="660"/>
        </w:trPr>
        <w:tc>
          <w:tcPr>
            <w:cnfStyle w:val="001000000000" w:firstRow="0" w:lastRow="0" w:firstColumn="1" w:lastColumn="0" w:oddVBand="0" w:evenVBand="0" w:oddHBand="0" w:evenHBand="0" w:firstRowFirstColumn="0" w:firstRowLastColumn="0" w:lastRowFirstColumn="0" w:lastRowLastColumn="0"/>
            <w:tcW w:w="946" w:type="pct"/>
            <w:vMerge/>
          </w:tcPr>
          <w:p w14:paraId="3BB6221D" w14:textId="77777777" w:rsidR="00DA326F" w:rsidRPr="0091311B" w:rsidRDefault="00DA326F" w:rsidP="00BC7981"/>
        </w:tc>
        <w:tc>
          <w:tcPr>
            <w:tcW w:w="4054" w:type="pct"/>
          </w:tcPr>
          <w:p w14:paraId="55479391"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(UE) 2023/435 del 27/02/2023 che modifica il Reg. (UE) n. 2021/241 per quanto riguarda l’inserimento di capitoli dedicati al piano REPowerEU nei piani per la ripresa e resilienza e che modifica i Regolamenti (UE) n. 2013/1303, n. 2021/1060 e n. 2021/1755, e la Direttiva 2003/87/CE;</w:t>
            </w:r>
          </w:p>
        </w:tc>
      </w:tr>
      <w:tr w:rsidR="00DA326F" w:rsidRPr="0091311B" w14:paraId="41894C7F" w14:textId="77777777" w:rsidTr="00BC7981">
        <w:trPr>
          <w:trHeight w:val="156"/>
        </w:trPr>
        <w:tc>
          <w:tcPr>
            <w:cnfStyle w:val="001000000000" w:firstRow="0" w:lastRow="0" w:firstColumn="1" w:lastColumn="0" w:oddVBand="0" w:evenVBand="0" w:oddHBand="0" w:evenHBand="0" w:firstRowFirstColumn="0" w:firstRowLastColumn="0" w:lastRowFirstColumn="0" w:lastRowLastColumn="0"/>
            <w:tcW w:w="946" w:type="pct"/>
            <w:vMerge/>
          </w:tcPr>
          <w:p w14:paraId="13AC59C1" w14:textId="77777777" w:rsidR="00DA326F" w:rsidRPr="0091311B" w:rsidRDefault="00DA326F" w:rsidP="00BC7981"/>
        </w:tc>
        <w:tc>
          <w:tcPr>
            <w:tcW w:w="4054" w:type="pct"/>
          </w:tcPr>
          <w:p w14:paraId="55FC0CF1"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Vademecum per l’attuazione del Programma Regionale Sicilia FSE</w:t>
            </w:r>
            <w:r>
              <w:rPr>
                <w:rFonts w:cstheme="minorHAnsi"/>
                <w:szCs w:val="24"/>
              </w:rPr>
              <w:t>+</w:t>
            </w:r>
            <w:r w:rsidRPr="0091311B">
              <w:rPr>
                <w:rFonts w:cstheme="minorHAnsi"/>
                <w:szCs w:val="24"/>
              </w:rPr>
              <w:t>;</w:t>
            </w:r>
          </w:p>
        </w:tc>
      </w:tr>
      <w:tr w:rsidR="00DA326F" w:rsidRPr="0091311B" w14:paraId="230129E7" w14:textId="77777777" w:rsidTr="00BC7981">
        <w:trPr>
          <w:trHeight w:val="574"/>
        </w:trPr>
        <w:tc>
          <w:tcPr>
            <w:cnfStyle w:val="001000000000" w:firstRow="0" w:lastRow="0" w:firstColumn="1" w:lastColumn="0" w:oddVBand="0" w:evenVBand="0" w:oddHBand="0" w:evenHBand="0" w:firstRowFirstColumn="0" w:firstRowLastColumn="0" w:lastRowFirstColumn="0" w:lastRowLastColumn="0"/>
            <w:tcW w:w="946" w:type="pct"/>
            <w:vMerge/>
          </w:tcPr>
          <w:p w14:paraId="4B4880E6" w14:textId="77777777" w:rsidR="00DA326F" w:rsidRPr="0091311B" w:rsidRDefault="00DA326F" w:rsidP="00BC7981"/>
        </w:tc>
        <w:tc>
          <w:tcPr>
            <w:tcW w:w="4054" w:type="pct"/>
          </w:tcPr>
          <w:p w14:paraId="3785CC7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Manuale delle Procedure dell’Autorità di Gestione del Programma Regione Siciliana FSE Plus 2021-2027, versione vigente.</w:t>
            </w:r>
          </w:p>
        </w:tc>
      </w:tr>
      <w:tr w:rsidR="00DA326F" w:rsidRPr="0091311B" w14:paraId="57537B80" w14:textId="77777777" w:rsidTr="00BC7981">
        <w:trPr>
          <w:trHeight w:val="712"/>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7EB13963" w14:textId="77777777" w:rsidR="00DA326F" w:rsidRPr="0091311B" w:rsidRDefault="00DA326F" w:rsidP="00BC7981">
            <w:r w:rsidRPr="0091311B">
              <w:t>Inquadramento della materia.</w:t>
            </w:r>
            <w:r w:rsidRPr="0091311B">
              <w:rPr>
                <w:b w:val="0"/>
                <w:bCs w:val="0"/>
              </w:rPr>
              <w:t xml:space="preserve"> </w:t>
            </w:r>
          </w:p>
          <w:p w14:paraId="6FF38D30" w14:textId="77777777" w:rsidR="00DA326F" w:rsidRPr="0091311B" w:rsidRDefault="00DA326F" w:rsidP="00BC7981">
            <w:r w:rsidRPr="0091311B">
              <w:rPr>
                <w:b w:val="0"/>
                <w:bCs w:val="0"/>
              </w:rPr>
              <w:t>Indicazione delle fonti statali e regionali di riferimento</w:t>
            </w:r>
          </w:p>
        </w:tc>
        <w:tc>
          <w:tcPr>
            <w:tcW w:w="4054" w:type="pct"/>
          </w:tcPr>
          <w:p w14:paraId="6D7C5EF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845 del 21/12/1978, recante “</w:t>
            </w:r>
            <w:r w:rsidRPr="0091311B">
              <w:rPr>
                <w:rFonts w:cstheme="minorHAnsi"/>
                <w:i/>
                <w:szCs w:val="24"/>
              </w:rPr>
              <w:t>Legge quadro in materia di Formazione Professionale</w:t>
            </w:r>
            <w:r w:rsidRPr="0091311B">
              <w:rPr>
                <w:rFonts w:cstheme="minorHAnsi"/>
                <w:szCs w:val="24"/>
              </w:rPr>
              <w:t>” e successive modifiche ed integrazioni;</w:t>
            </w:r>
          </w:p>
        </w:tc>
      </w:tr>
      <w:tr w:rsidR="00DA326F" w:rsidRPr="0091311B" w14:paraId="7FDED71D" w14:textId="77777777" w:rsidTr="00BC7981">
        <w:trPr>
          <w:trHeight w:val="552"/>
        </w:trPr>
        <w:tc>
          <w:tcPr>
            <w:cnfStyle w:val="001000000000" w:firstRow="0" w:lastRow="0" w:firstColumn="1" w:lastColumn="0" w:oddVBand="0" w:evenVBand="0" w:oddHBand="0" w:evenHBand="0" w:firstRowFirstColumn="0" w:firstRowLastColumn="0" w:lastRowFirstColumn="0" w:lastRowLastColumn="0"/>
            <w:tcW w:w="946" w:type="pct"/>
            <w:vMerge/>
          </w:tcPr>
          <w:p w14:paraId="38B5B4A4" w14:textId="77777777" w:rsidR="00DA326F" w:rsidRPr="0091311B" w:rsidRDefault="00DA326F" w:rsidP="00BC7981"/>
        </w:tc>
        <w:tc>
          <w:tcPr>
            <w:tcW w:w="4054" w:type="pct"/>
          </w:tcPr>
          <w:p w14:paraId="2DDFDAEF"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22 del 09/05/1986 recante "</w:t>
            </w:r>
            <w:r w:rsidRPr="0091311B">
              <w:rPr>
                <w:rFonts w:cstheme="minorHAnsi"/>
                <w:i/>
                <w:szCs w:val="24"/>
              </w:rPr>
              <w:t>Standard Strutturali ed organizzativi dei servizi socioassistenziali</w:t>
            </w:r>
            <w:r w:rsidRPr="0091311B">
              <w:rPr>
                <w:rFonts w:cstheme="minorHAnsi"/>
                <w:szCs w:val="24"/>
              </w:rPr>
              <w:t>";</w:t>
            </w:r>
          </w:p>
        </w:tc>
      </w:tr>
      <w:tr w:rsidR="00DA326F" w:rsidRPr="0091311B" w14:paraId="55FB2BEA"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22EF8100" w14:textId="77777777" w:rsidR="00DA326F" w:rsidRPr="0091311B" w:rsidRDefault="00DA326F" w:rsidP="00BC7981">
            <w:pPr>
              <w:pStyle w:val="Titolo2Manuale"/>
            </w:pPr>
          </w:p>
        </w:tc>
        <w:tc>
          <w:tcPr>
            <w:tcW w:w="4054" w:type="pct"/>
          </w:tcPr>
          <w:p w14:paraId="5934B471"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236 del 19/07/1993, art. 9, avente ad oggetto “</w:t>
            </w:r>
            <w:r w:rsidRPr="0091311B">
              <w:rPr>
                <w:rFonts w:cstheme="minorHAnsi"/>
                <w:i/>
                <w:szCs w:val="24"/>
              </w:rPr>
              <w:t>Conversione in legge, con modificazioni, del decreto-legge 20 maggio 1993, n. 148, recante interventi urgenti a sostegno dell'occupazione</w:t>
            </w:r>
            <w:r w:rsidRPr="0091311B">
              <w:rPr>
                <w:rFonts w:cstheme="minorHAnsi"/>
                <w:szCs w:val="24"/>
              </w:rPr>
              <w:t>”;</w:t>
            </w:r>
          </w:p>
        </w:tc>
      </w:tr>
      <w:tr w:rsidR="00DA326F" w:rsidRPr="0091311B" w14:paraId="4433296B" w14:textId="77777777" w:rsidTr="00BC7981">
        <w:trPr>
          <w:trHeight w:val="529"/>
        </w:trPr>
        <w:tc>
          <w:tcPr>
            <w:cnfStyle w:val="001000000000" w:firstRow="0" w:lastRow="0" w:firstColumn="1" w:lastColumn="0" w:oddVBand="0" w:evenVBand="0" w:oddHBand="0" w:evenHBand="0" w:firstRowFirstColumn="0" w:firstRowLastColumn="0" w:lastRowFirstColumn="0" w:lastRowLastColumn="0"/>
            <w:tcW w:w="946" w:type="pct"/>
            <w:vMerge/>
          </w:tcPr>
          <w:p w14:paraId="1FD09A2F" w14:textId="77777777" w:rsidR="00DA326F" w:rsidRPr="0091311B" w:rsidRDefault="00DA326F" w:rsidP="00BC7981">
            <w:pPr>
              <w:pStyle w:val="Titolo2Manuale"/>
            </w:pPr>
          </w:p>
        </w:tc>
        <w:tc>
          <w:tcPr>
            <w:tcW w:w="4054" w:type="pct"/>
          </w:tcPr>
          <w:p w14:paraId="20B7BF50"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quadro n. 328 del 08/11/2000 per la realizzazione del sistema integrato di interventi e servizi sociali;</w:t>
            </w:r>
          </w:p>
        </w:tc>
      </w:tr>
      <w:tr w:rsidR="00DA326F" w:rsidRPr="0091311B" w14:paraId="6839E893" w14:textId="77777777" w:rsidTr="00BC7981">
        <w:trPr>
          <w:trHeight w:val="544"/>
        </w:trPr>
        <w:tc>
          <w:tcPr>
            <w:cnfStyle w:val="001000000000" w:firstRow="0" w:lastRow="0" w:firstColumn="1" w:lastColumn="0" w:oddVBand="0" w:evenVBand="0" w:oddHBand="0" w:evenHBand="0" w:firstRowFirstColumn="0" w:firstRowLastColumn="0" w:lastRowFirstColumn="0" w:lastRowLastColumn="0"/>
            <w:tcW w:w="946" w:type="pct"/>
            <w:vMerge/>
          </w:tcPr>
          <w:p w14:paraId="79C8C10A" w14:textId="77777777" w:rsidR="00DA326F" w:rsidRPr="0091311B" w:rsidRDefault="00DA326F" w:rsidP="00BC7981">
            <w:pPr>
              <w:pStyle w:val="Titolo2Manuale"/>
            </w:pPr>
          </w:p>
        </w:tc>
        <w:tc>
          <w:tcPr>
            <w:tcW w:w="4054" w:type="pct"/>
          </w:tcPr>
          <w:p w14:paraId="25A28E4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14/02/2003, n. 30, recante "</w:t>
            </w:r>
            <w:r w:rsidRPr="0091311B">
              <w:rPr>
                <w:rFonts w:cstheme="minorHAnsi"/>
                <w:i/>
                <w:szCs w:val="24"/>
              </w:rPr>
              <w:t>Delega al Governo in materia di occupazione e mercato del lavoro</w:t>
            </w:r>
            <w:r w:rsidRPr="0091311B">
              <w:rPr>
                <w:rFonts w:cstheme="minorHAnsi"/>
                <w:szCs w:val="24"/>
              </w:rPr>
              <w:t>” e ss.mm.ii.;</w:t>
            </w:r>
          </w:p>
        </w:tc>
      </w:tr>
      <w:tr w:rsidR="00DA326F" w:rsidRPr="0091311B" w14:paraId="5A598E06" w14:textId="77777777" w:rsidTr="00BC7981">
        <w:trPr>
          <w:trHeight w:val="686"/>
        </w:trPr>
        <w:tc>
          <w:tcPr>
            <w:cnfStyle w:val="001000000000" w:firstRow="0" w:lastRow="0" w:firstColumn="1" w:lastColumn="0" w:oddVBand="0" w:evenVBand="0" w:oddHBand="0" w:evenHBand="0" w:firstRowFirstColumn="0" w:firstRowLastColumn="0" w:lastRowFirstColumn="0" w:lastRowLastColumn="0"/>
            <w:tcW w:w="946" w:type="pct"/>
            <w:vMerge/>
          </w:tcPr>
          <w:p w14:paraId="109C4FFC" w14:textId="77777777" w:rsidR="00DA326F" w:rsidRPr="0091311B" w:rsidRDefault="00DA326F" w:rsidP="00BC7981">
            <w:pPr>
              <w:pStyle w:val="Titolo2Manuale"/>
            </w:pPr>
          </w:p>
        </w:tc>
        <w:tc>
          <w:tcPr>
            <w:tcW w:w="4054" w:type="pct"/>
          </w:tcPr>
          <w:p w14:paraId="57B51E5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 xml:space="preserve">Il D.Lgs. del 10/09/2003 n. 276 recante </w:t>
            </w:r>
            <w:r>
              <w:rPr>
                <w:rFonts w:cstheme="minorHAnsi"/>
                <w:szCs w:val="24"/>
              </w:rPr>
              <w:t>“</w:t>
            </w:r>
            <w:r w:rsidRPr="003E137A">
              <w:rPr>
                <w:rFonts w:cstheme="minorHAnsi"/>
                <w:i/>
                <w:szCs w:val="24"/>
              </w:rPr>
              <w:t>l’attuazione delle deleghe in materia di occupazione e mercato del lavoro di cui alla Legge n. 30 del 14/02/2003</w:t>
            </w:r>
            <w:r>
              <w:rPr>
                <w:rFonts w:cstheme="minorHAnsi"/>
                <w:szCs w:val="24"/>
              </w:rPr>
              <w:t>”</w:t>
            </w:r>
            <w:r w:rsidRPr="0091311B">
              <w:rPr>
                <w:rFonts w:cstheme="minorHAnsi"/>
                <w:szCs w:val="24"/>
              </w:rPr>
              <w:t>;</w:t>
            </w:r>
          </w:p>
        </w:tc>
      </w:tr>
      <w:tr w:rsidR="00DA326F" w:rsidRPr="0091311B" w14:paraId="68E0CA08"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38AA72A4" w14:textId="77777777" w:rsidR="00DA326F" w:rsidRPr="0091311B" w:rsidRDefault="00DA326F" w:rsidP="00BC7981">
            <w:pPr>
              <w:pStyle w:val="Titolo2Manuale"/>
            </w:pPr>
          </w:p>
        </w:tc>
        <w:tc>
          <w:tcPr>
            <w:tcW w:w="4054" w:type="pct"/>
          </w:tcPr>
          <w:p w14:paraId="7DFCDE1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13 del 16/01/2013, recante “</w:t>
            </w:r>
            <w:r w:rsidRPr="0091311B">
              <w:rPr>
                <w:rFonts w:cstheme="minorHAnsi"/>
                <w:i/>
                <w:szCs w:val="24"/>
              </w:rPr>
              <w:t>Definizione delle norme generali e dei livelli essenziali delle prestazioni per l’individuazione e validazione degli apprendimenti non formali e informali e degli standard minimi di servizio del sistema nazionale di certificazione delle competenze, a norma dell’art. 4, commi 58 e 68 della legge 28 giugno 2012, n. 92</w:t>
            </w:r>
            <w:r w:rsidRPr="0091311B">
              <w:rPr>
                <w:rFonts w:cstheme="minorHAnsi"/>
                <w:szCs w:val="24"/>
              </w:rPr>
              <w:t>”;</w:t>
            </w:r>
          </w:p>
        </w:tc>
      </w:tr>
      <w:tr w:rsidR="00DA326F" w:rsidRPr="0091311B" w14:paraId="1D7D83C9"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12B37F3C" w14:textId="77777777" w:rsidR="00DA326F" w:rsidRPr="0091311B" w:rsidRDefault="00DA326F" w:rsidP="00BC7981">
            <w:pPr>
              <w:pStyle w:val="Titolo2Manuale"/>
            </w:pPr>
          </w:p>
        </w:tc>
        <w:tc>
          <w:tcPr>
            <w:tcW w:w="4054" w:type="pct"/>
          </w:tcPr>
          <w:p w14:paraId="0B24CA9C"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L’Intesa della Conferenza permanente per i rapporti tra lo Stato, le Regioni e le Province Autonome di Tento e Bolzano del 22/01/2015 sullo schema di Decreto interministeriale concernente la definizione di un quadro operativo di riconoscimento a livello nazionale delle qualificazioni regionali e delle relative competenze, nell’ambito del repertorio nazionale dei titoli di istruzione e formazione e delle qualificazioni professionali di cui all’art. 8 del D.Lgs. n. 13 del 16/01/2013;</w:t>
            </w:r>
          </w:p>
        </w:tc>
      </w:tr>
      <w:tr w:rsidR="00DA326F" w:rsidRPr="0091311B" w14:paraId="6F813F51" w14:textId="77777777" w:rsidTr="00BC7981">
        <w:trPr>
          <w:trHeight w:val="549"/>
        </w:trPr>
        <w:tc>
          <w:tcPr>
            <w:cnfStyle w:val="001000000000" w:firstRow="0" w:lastRow="0" w:firstColumn="1" w:lastColumn="0" w:oddVBand="0" w:evenVBand="0" w:oddHBand="0" w:evenHBand="0" w:firstRowFirstColumn="0" w:firstRowLastColumn="0" w:lastRowFirstColumn="0" w:lastRowLastColumn="0"/>
            <w:tcW w:w="946" w:type="pct"/>
            <w:vMerge/>
          </w:tcPr>
          <w:p w14:paraId="733589F0" w14:textId="77777777" w:rsidR="00DA326F" w:rsidRPr="0091311B" w:rsidRDefault="00DA326F" w:rsidP="00BC7981">
            <w:pPr>
              <w:pStyle w:val="Titolo2Manuale"/>
            </w:pPr>
          </w:p>
        </w:tc>
        <w:tc>
          <w:tcPr>
            <w:tcW w:w="4054" w:type="pct"/>
          </w:tcPr>
          <w:p w14:paraId="67F9A6CF"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del Ministero del Lavoro e delle Politiche Sociali, di concerto con il Ministero dell’Istruzione dell’Università e della Ricerca, del 30/06/2015, concernente la definizione di un Quadro operativo per il riconoscimento a livello nazionale delle qualificazioni regionali e delle relative competenze, nell’ambito del repertorio nazionale dei titoli di istruzione e formazione e delle qualificazioni professionali di cui all’art. 8 del D.Lgs. n. 13 del 16/01/2013;</w:t>
            </w:r>
          </w:p>
        </w:tc>
      </w:tr>
      <w:tr w:rsidR="00DA326F" w:rsidRPr="0091311B" w14:paraId="2AE31E03" w14:textId="77777777" w:rsidTr="00BC7981">
        <w:trPr>
          <w:trHeight w:val="549"/>
        </w:trPr>
        <w:tc>
          <w:tcPr>
            <w:cnfStyle w:val="001000000000" w:firstRow="0" w:lastRow="0" w:firstColumn="1" w:lastColumn="0" w:oddVBand="0" w:evenVBand="0" w:oddHBand="0" w:evenHBand="0" w:firstRowFirstColumn="0" w:firstRowLastColumn="0" w:lastRowFirstColumn="0" w:lastRowLastColumn="0"/>
            <w:tcW w:w="946" w:type="pct"/>
            <w:vMerge/>
          </w:tcPr>
          <w:p w14:paraId="4C670AC0" w14:textId="77777777" w:rsidR="00DA326F" w:rsidRPr="0091311B" w:rsidRDefault="00DA326F" w:rsidP="00BC7981">
            <w:pPr>
              <w:pStyle w:val="Titolo2Manuale"/>
            </w:pPr>
          </w:p>
        </w:tc>
        <w:tc>
          <w:tcPr>
            <w:tcW w:w="4054" w:type="pct"/>
          </w:tcPr>
          <w:p w14:paraId="2814393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 di Giunta Regionale n. 185 del 21/07/2015, recante “</w:t>
            </w:r>
            <w:r w:rsidRPr="0091311B">
              <w:rPr>
                <w:rFonts w:cstheme="minorHAnsi"/>
                <w:i/>
                <w:szCs w:val="24"/>
              </w:rPr>
              <w:t>Regolamento di attuazione dell'art. 86 della legge regionale 7 maggio 2015, n. 9. Disposizioni per l'accreditamento degli organismi formativi operanti nel sistema della formazione professionale siciliana</w:t>
            </w:r>
            <w:r w:rsidRPr="0091311B">
              <w:rPr>
                <w:rFonts w:cstheme="minorHAnsi"/>
                <w:szCs w:val="24"/>
              </w:rPr>
              <w:t>” - Approvazione;</w:t>
            </w:r>
          </w:p>
        </w:tc>
      </w:tr>
      <w:tr w:rsidR="00DA326F" w:rsidRPr="0091311B" w14:paraId="3F4362A6" w14:textId="77777777" w:rsidTr="00BC7981">
        <w:trPr>
          <w:trHeight w:val="518"/>
        </w:trPr>
        <w:tc>
          <w:tcPr>
            <w:cnfStyle w:val="001000000000" w:firstRow="0" w:lastRow="0" w:firstColumn="1" w:lastColumn="0" w:oddVBand="0" w:evenVBand="0" w:oddHBand="0" w:evenHBand="0" w:firstRowFirstColumn="0" w:firstRowLastColumn="0" w:lastRowFirstColumn="0" w:lastRowLastColumn="0"/>
            <w:tcW w:w="946" w:type="pct"/>
            <w:vMerge/>
          </w:tcPr>
          <w:p w14:paraId="660333AD" w14:textId="77777777" w:rsidR="00DA326F" w:rsidRPr="0091311B" w:rsidRDefault="00DA326F" w:rsidP="00BC7981">
            <w:pPr>
              <w:pStyle w:val="Titolo2Manuale"/>
            </w:pPr>
          </w:p>
        </w:tc>
        <w:tc>
          <w:tcPr>
            <w:tcW w:w="4054" w:type="pct"/>
          </w:tcPr>
          <w:p w14:paraId="23E264D7"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Presidenziale n. 25 del 01/10/2015, recante “</w:t>
            </w:r>
            <w:r w:rsidRPr="0091311B">
              <w:rPr>
                <w:rFonts w:cstheme="minorHAnsi"/>
                <w:i/>
                <w:szCs w:val="24"/>
              </w:rPr>
              <w:t>Regolamento di attuazione dell’art. 86 della legge regionale 7 maggio 2015, n. 9. Disposizioni per l’accreditamento degli organismi formativi operanti nel sistema della formazione professionale siciliana</w:t>
            </w:r>
            <w:r w:rsidRPr="0091311B">
              <w:rPr>
                <w:rFonts w:cstheme="minorHAnsi"/>
                <w:szCs w:val="24"/>
              </w:rPr>
              <w:t>”, pubblicato in G.U.R.S. n. 44 del 30/10/2015;</w:t>
            </w:r>
          </w:p>
        </w:tc>
      </w:tr>
      <w:tr w:rsidR="00DA326F" w:rsidRPr="0091311B" w14:paraId="077B8069" w14:textId="77777777" w:rsidTr="00BC7981">
        <w:trPr>
          <w:trHeight w:val="779"/>
        </w:trPr>
        <w:tc>
          <w:tcPr>
            <w:cnfStyle w:val="001000000000" w:firstRow="0" w:lastRow="0" w:firstColumn="1" w:lastColumn="0" w:oddVBand="0" w:evenVBand="0" w:oddHBand="0" w:evenHBand="0" w:firstRowFirstColumn="0" w:firstRowLastColumn="0" w:lastRowFirstColumn="0" w:lastRowLastColumn="0"/>
            <w:tcW w:w="946" w:type="pct"/>
            <w:vMerge/>
          </w:tcPr>
          <w:p w14:paraId="172C4C47" w14:textId="77777777" w:rsidR="00DA326F" w:rsidRPr="0091311B" w:rsidRDefault="00DA326F" w:rsidP="00BC7981">
            <w:pPr>
              <w:pStyle w:val="Titolo2Manuale"/>
            </w:pPr>
          </w:p>
        </w:tc>
        <w:tc>
          <w:tcPr>
            <w:tcW w:w="4054" w:type="pct"/>
          </w:tcPr>
          <w:p w14:paraId="19770EB2"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150 del 04/09/2015 recante le “</w:t>
            </w:r>
            <w:r w:rsidRPr="0091311B">
              <w:rPr>
                <w:rFonts w:cstheme="minorHAnsi"/>
                <w:i/>
                <w:szCs w:val="24"/>
              </w:rPr>
              <w:t>Disposizioni per il riordino della normativa i materia di servizi per il lavoro e di politiche attive, ai sensi dell’art.1, comma 3, della Legge 183/14</w:t>
            </w:r>
            <w:r w:rsidRPr="0091311B">
              <w:rPr>
                <w:rFonts w:cstheme="minorHAnsi"/>
                <w:szCs w:val="24"/>
              </w:rPr>
              <w:t>”;</w:t>
            </w:r>
          </w:p>
        </w:tc>
      </w:tr>
      <w:tr w:rsidR="00DA326F" w:rsidRPr="0091311B" w14:paraId="43659615" w14:textId="77777777" w:rsidTr="00BC7981">
        <w:trPr>
          <w:trHeight w:val="510"/>
        </w:trPr>
        <w:tc>
          <w:tcPr>
            <w:cnfStyle w:val="001000000000" w:firstRow="0" w:lastRow="0" w:firstColumn="1" w:lastColumn="0" w:oddVBand="0" w:evenVBand="0" w:oddHBand="0" w:evenHBand="0" w:firstRowFirstColumn="0" w:firstRowLastColumn="0" w:lastRowFirstColumn="0" w:lastRowLastColumn="0"/>
            <w:tcW w:w="946" w:type="pct"/>
            <w:vMerge/>
          </w:tcPr>
          <w:p w14:paraId="27F9E309" w14:textId="77777777" w:rsidR="00DA326F" w:rsidRPr="0091311B" w:rsidRDefault="00DA326F" w:rsidP="00BC7981">
            <w:pPr>
              <w:pStyle w:val="Titolo2Manuale"/>
            </w:pPr>
          </w:p>
        </w:tc>
        <w:tc>
          <w:tcPr>
            <w:tcW w:w="4054" w:type="pct"/>
          </w:tcPr>
          <w:p w14:paraId="38878E2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Deliberazione della Giunta Regionale n. 80 del 20/03/2015 - Accreditamento dei servizi per il lavoro della Regione Siciliana - Linee guida;</w:t>
            </w:r>
          </w:p>
        </w:tc>
      </w:tr>
      <w:tr w:rsidR="00DA326F" w:rsidRPr="0091311B" w14:paraId="25ADA6EC" w14:textId="77777777" w:rsidTr="00BC7981">
        <w:trPr>
          <w:trHeight w:val="549"/>
        </w:trPr>
        <w:tc>
          <w:tcPr>
            <w:cnfStyle w:val="001000000000" w:firstRow="0" w:lastRow="0" w:firstColumn="1" w:lastColumn="0" w:oddVBand="0" w:evenVBand="0" w:oddHBand="0" w:evenHBand="0" w:firstRowFirstColumn="0" w:firstRowLastColumn="0" w:lastRowFirstColumn="0" w:lastRowLastColumn="0"/>
            <w:tcW w:w="946" w:type="pct"/>
            <w:vMerge/>
          </w:tcPr>
          <w:p w14:paraId="2B3B7FA4" w14:textId="77777777" w:rsidR="00DA326F" w:rsidRPr="0091311B" w:rsidRDefault="00DA326F" w:rsidP="00BC7981">
            <w:pPr>
              <w:pStyle w:val="Titolo2Manuale"/>
            </w:pPr>
          </w:p>
        </w:tc>
        <w:tc>
          <w:tcPr>
            <w:tcW w:w="4054" w:type="pct"/>
          </w:tcPr>
          <w:p w14:paraId="249C9284"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Assessoriale n. 2570 del 26/05/2016, recante la “</w:t>
            </w:r>
            <w:r w:rsidRPr="0091311B">
              <w:rPr>
                <w:rFonts w:cstheme="minorHAnsi"/>
                <w:i/>
                <w:szCs w:val="24"/>
              </w:rPr>
              <w:t>Istituzione del Repertorio delle qualificazioni della Regione Siciliana quale contributo al quadro nazionale delle qualificazioni regionali di cui al Decreto 30 giugno 2015 in coerenza con il Sistema nazionale di certificazione delle competenze</w:t>
            </w:r>
            <w:r w:rsidRPr="0091311B">
              <w:rPr>
                <w:rFonts w:cstheme="minorHAnsi"/>
                <w:szCs w:val="24"/>
              </w:rPr>
              <w:t>”;</w:t>
            </w:r>
          </w:p>
        </w:tc>
      </w:tr>
      <w:tr w:rsidR="00DA326F" w:rsidRPr="0091311B" w14:paraId="06B8D164" w14:textId="77777777" w:rsidTr="00BC7981">
        <w:trPr>
          <w:trHeight w:val="666"/>
        </w:trPr>
        <w:tc>
          <w:tcPr>
            <w:cnfStyle w:val="001000000000" w:firstRow="0" w:lastRow="0" w:firstColumn="1" w:lastColumn="0" w:oddVBand="0" w:evenVBand="0" w:oddHBand="0" w:evenHBand="0" w:firstRowFirstColumn="0" w:firstRowLastColumn="0" w:lastRowFirstColumn="0" w:lastRowLastColumn="0"/>
            <w:tcW w:w="946" w:type="pct"/>
            <w:vMerge/>
          </w:tcPr>
          <w:p w14:paraId="11E984D4" w14:textId="77777777" w:rsidR="00DA326F" w:rsidRPr="0091311B" w:rsidRDefault="00DA326F" w:rsidP="00BC7981">
            <w:pPr>
              <w:pStyle w:val="Titolo2Manuale"/>
            </w:pPr>
          </w:p>
        </w:tc>
        <w:tc>
          <w:tcPr>
            <w:tcW w:w="4054" w:type="pct"/>
          </w:tcPr>
          <w:p w14:paraId="46996B5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8 del 17/05/2016 recante “</w:t>
            </w:r>
            <w:r w:rsidRPr="0091311B">
              <w:rPr>
                <w:rFonts w:cstheme="minorHAnsi"/>
                <w:i/>
                <w:szCs w:val="24"/>
              </w:rPr>
              <w:t>Disposizioni per favorire l’economia. Norme in materia di personale. Disposizioni varie</w:t>
            </w:r>
            <w:r w:rsidRPr="0091311B">
              <w:rPr>
                <w:rFonts w:cstheme="minorHAnsi"/>
                <w:szCs w:val="24"/>
              </w:rPr>
              <w:t>”;</w:t>
            </w:r>
          </w:p>
        </w:tc>
      </w:tr>
      <w:tr w:rsidR="00DA326F" w:rsidRPr="0091311B" w14:paraId="398FF51B"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7B458D71" w14:textId="77777777" w:rsidR="00DA326F" w:rsidRPr="0091311B" w:rsidRDefault="00DA326F" w:rsidP="00BC7981">
            <w:pPr>
              <w:pStyle w:val="Titolo2Manuale"/>
            </w:pPr>
          </w:p>
        </w:tc>
        <w:tc>
          <w:tcPr>
            <w:tcW w:w="4054" w:type="pct"/>
          </w:tcPr>
          <w:p w14:paraId="3650170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del Ministero del Lavoro e delle Politiche Sociali del 11/01/2018 recante i “</w:t>
            </w:r>
            <w:r w:rsidRPr="0091311B">
              <w:rPr>
                <w:rFonts w:cstheme="minorHAnsi"/>
                <w:i/>
                <w:szCs w:val="24"/>
              </w:rPr>
              <w:t>Criteri per la definizione dei sistemi di accreditamento dei servizi per il lavoro</w:t>
            </w:r>
            <w:r w:rsidRPr="0091311B">
              <w:rPr>
                <w:rFonts w:cstheme="minorHAnsi"/>
                <w:szCs w:val="24"/>
              </w:rPr>
              <w:t>” (18A02737) pubblicato nella (GU n. 91 del 19/04/2018);</w:t>
            </w:r>
          </w:p>
        </w:tc>
      </w:tr>
      <w:tr w:rsidR="00DA326F" w:rsidRPr="0091311B" w14:paraId="0762241A"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62BAE1ED" w14:textId="77777777" w:rsidR="00DA326F" w:rsidRPr="0091311B" w:rsidRDefault="00DA326F" w:rsidP="00BC7981">
            <w:pPr>
              <w:pStyle w:val="Titolo2Manuale"/>
            </w:pPr>
          </w:p>
        </w:tc>
        <w:tc>
          <w:tcPr>
            <w:tcW w:w="4054" w:type="pct"/>
          </w:tcPr>
          <w:p w14:paraId="367A2820"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D.P.R. n. 22 del 05/02/2018 recante disposizioni sull'ammissibilità delle spese per i programmi cofinanziati dai fondi strutturali e di investimento europei (Fondi SIE) per il periodo di programmazione 2014-2020;</w:t>
            </w:r>
          </w:p>
        </w:tc>
      </w:tr>
      <w:tr w:rsidR="00DA326F" w:rsidRPr="0091311B" w14:paraId="1F6EED95" w14:textId="77777777" w:rsidTr="00BC7981">
        <w:trPr>
          <w:trHeight w:val="634"/>
        </w:trPr>
        <w:tc>
          <w:tcPr>
            <w:cnfStyle w:val="001000000000" w:firstRow="0" w:lastRow="0" w:firstColumn="1" w:lastColumn="0" w:oddVBand="0" w:evenVBand="0" w:oddHBand="0" w:evenHBand="0" w:firstRowFirstColumn="0" w:firstRowLastColumn="0" w:lastRowFirstColumn="0" w:lastRowLastColumn="0"/>
            <w:tcW w:w="946" w:type="pct"/>
            <w:vMerge/>
          </w:tcPr>
          <w:p w14:paraId="5B0FB011" w14:textId="77777777" w:rsidR="00DA326F" w:rsidRPr="0091311B" w:rsidRDefault="00DA326F" w:rsidP="00BC7981">
            <w:pPr>
              <w:pStyle w:val="Titolo2Manuale"/>
            </w:pPr>
          </w:p>
        </w:tc>
        <w:tc>
          <w:tcPr>
            <w:tcW w:w="4054" w:type="pct"/>
          </w:tcPr>
          <w:p w14:paraId="03E265F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 xml:space="preserve">La Deliberazione di Giunta Regionale n. 166 del 10/04/2018 </w:t>
            </w:r>
            <w:r>
              <w:rPr>
                <w:rFonts w:cstheme="minorHAnsi"/>
                <w:szCs w:val="24"/>
              </w:rPr>
              <w:t>che definisce</w:t>
            </w:r>
            <w:r w:rsidRPr="0091311B">
              <w:rPr>
                <w:rFonts w:cstheme="minorHAnsi"/>
                <w:szCs w:val="24"/>
              </w:rPr>
              <w:t xml:space="preserve"> la creazione delle reti dei servizi per il lavoro. Apprezzamento;</w:t>
            </w:r>
          </w:p>
        </w:tc>
      </w:tr>
      <w:tr w:rsidR="00DA326F" w:rsidRPr="0091311B" w14:paraId="030B55A3" w14:textId="77777777" w:rsidTr="00BC7981">
        <w:trPr>
          <w:trHeight w:val="737"/>
        </w:trPr>
        <w:tc>
          <w:tcPr>
            <w:cnfStyle w:val="001000000000" w:firstRow="0" w:lastRow="0" w:firstColumn="1" w:lastColumn="0" w:oddVBand="0" w:evenVBand="0" w:oddHBand="0" w:evenHBand="0" w:firstRowFirstColumn="0" w:firstRowLastColumn="0" w:lastRowFirstColumn="0" w:lastRowLastColumn="0"/>
            <w:tcW w:w="946" w:type="pct"/>
            <w:vMerge/>
          </w:tcPr>
          <w:p w14:paraId="7D9D24B9" w14:textId="77777777" w:rsidR="00DA326F" w:rsidRPr="0091311B" w:rsidRDefault="00DA326F" w:rsidP="00BC7981">
            <w:pPr>
              <w:pStyle w:val="Titolo2Manuale"/>
            </w:pPr>
          </w:p>
        </w:tc>
        <w:tc>
          <w:tcPr>
            <w:tcW w:w="4054" w:type="pct"/>
          </w:tcPr>
          <w:p w14:paraId="1096C4DF"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Deliberazione di Giunta Regionale n. 34 del 29/01/2019 “</w:t>
            </w:r>
            <w:r w:rsidRPr="0091311B">
              <w:rPr>
                <w:rFonts w:cstheme="minorHAnsi"/>
                <w:i/>
                <w:szCs w:val="24"/>
              </w:rPr>
              <w:t>Sistema di accreditamento dei soggetti pubblici e privati per l'erogazione dei servizi per il lavoro in Sicilia. Apprezzamento</w:t>
            </w:r>
            <w:r w:rsidRPr="0091311B">
              <w:rPr>
                <w:rFonts w:cstheme="minorHAnsi"/>
                <w:szCs w:val="24"/>
              </w:rPr>
              <w:t>”;</w:t>
            </w:r>
          </w:p>
        </w:tc>
      </w:tr>
      <w:tr w:rsidR="00DA326F" w:rsidRPr="0091311B" w14:paraId="2163BF90"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64E111A6" w14:textId="77777777" w:rsidR="00DA326F" w:rsidRPr="0091311B" w:rsidRDefault="00DA326F" w:rsidP="00BC7981">
            <w:pPr>
              <w:pStyle w:val="Titolo2Manuale"/>
            </w:pPr>
          </w:p>
        </w:tc>
        <w:tc>
          <w:tcPr>
            <w:tcW w:w="4054" w:type="pct"/>
          </w:tcPr>
          <w:p w14:paraId="296EF96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dell’Assessore regionale per la Famiglia, le Politiche Sociali e il Lavoro n. 8/GAB del 07/02/2019 con cui sono stati approvati in esecuzione della richiamata delibera n. 34/2019 i nuovi criteri di accreditamento;</w:t>
            </w:r>
          </w:p>
        </w:tc>
      </w:tr>
      <w:tr w:rsidR="00DA326F" w:rsidRPr="0091311B" w14:paraId="47D05B30"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0AB8BF8C" w14:textId="77777777" w:rsidR="00DA326F" w:rsidRPr="0091311B" w:rsidRDefault="00DA326F" w:rsidP="00BC7981">
            <w:pPr>
              <w:pStyle w:val="Titolo2Manuale"/>
            </w:pPr>
          </w:p>
        </w:tc>
        <w:tc>
          <w:tcPr>
            <w:tcW w:w="4054" w:type="pct"/>
          </w:tcPr>
          <w:p w14:paraId="6C99153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Deliberazione di Giunta Regionale n. 459 del 13/12/2019 recante il “</w:t>
            </w:r>
            <w:r w:rsidRPr="0091311B">
              <w:rPr>
                <w:rFonts w:cstheme="minorHAnsi"/>
                <w:i/>
                <w:szCs w:val="24"/>
              </w:rPr>
              <w:t>Sistema di accreditamento dei soggetti pubblici e privati per l'erogazione dei servizi per il lavoro in Sicilia - Modifica ed integrazione</w:t>
            </w:r>
            <w:r w:rsidRPr="0091311B">
              <w:rPr>
                <w:rFonts w:cstheme="minorHAnsi"/>
                <w:szCs w:val="24"/>
              </w:rPr>
              <w:t>”;</w:t>
            </w:r>
          </w:p>
        </w:tc>
      </w:tr>
      <w:tr w:rsidR="00DA326F" w:rsidRPr="0091311B" w14:paraId="7A3DA2E0" w14:textId="77777777" w:rsidTr="00BC7981">
        <w:trPr>
          <w:trHeight w:val="507"/>
        </w:trPr>
        <w:tc>
          <w:tcPr>
            <w:cnfStyle w:val="001000000000" w:firstRow="0" w:lastRow="0" w:firstColumn="1" w:lastColumn="0" w:oddVBand="0" w:evenVBand="0" w:oddHBand="0" w:evenHBand="0" w:firstRowFirstColumn="0" w:firstRowLastColumn="0" w:lastRowFirstColumn="0" w:lastRowLastColumn="0"/>
            <w:tcW w:w="946" w:type="pct"/>
            <w:vMerge/>
          </w:tcPr>
          <w:p w14:paraId="1F4729DD" w14:textId="77777777" w:rsidR="00DA326F" w:rsidRPr="0091311B" w:rsidRDefault="00DA326F" w:rsidP="00BC7981">
            <w:pPr>
              <w:pStyle w:val="Titolo2Manuale"/>
            </w:pPr>
          </w:p>
        </w:tc>
        <w:tc>
          <w:tcPr>
            <w:tcW w:w="4054" w:type="pct"/>
          </w:tcPr>
          <w:p w14:paraId="081DCC92" w14:textId="77777777" w:rsidR="00DA326F" w:rsidRPr="0091311B" w:rsidRDefault="00DA326F" w:rsidP="00BC7981">
            <w:pPr>
              <w:spacing w:after="120"/>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La Legge regionale n. 23 del 14/12/2019 recante “</w:t>
            </w:r>
            <w:r w:rsidRPr="003E137A">
              <w:rPr>
                <w:rFonts w:cstheme="minorHAnsi"/>
                <w:i/>
                <w:szCs w:val="24"/>
              </w:rPr>
              <w:t>l’istituzione del sistema regionale della formazione professionale</w:t>
            </w:r>
            <w:r>
              <w:rPr>
                <w:rFonts w:cstheme="minorHAnsi"/>
                <w:szCs w:val="24"/>
              </w:rPr>
              <w:t>”;</w:t>
            </w:r>
          </w:p>
        </w:tc>
      </w:tr>
      <w:tr w:rsidR="00DA326F" w:rsidRPr="0091311B" w14:paraId="3FD3C946" w14:textId="77777777" w:rsidTr="00BC7981">
        <w:trPr>
          <w:trHeight w:val="716"/>
        </w:trPr>
        <w:tc>
          <w:tcPr>
            <w:cnfStyle w:val="001000000000" w:firstRow="0" w:lastRow="0" w:firstColumn="1" w:lastColumn="0" w:oddVBand="0" w:evenVBand="0" w:oddHBand="0" w:evenHBand="0" w:firstRowFirstColumn="0" w:firstRowLastColumn="0" w:lastRowFirstColumn="0" w:lastRowLastColumn="0"/>
            <w:tcW w:w="946" w:type="pct"/>
            <w:vMerge/>
          </w:tcPr>
          <w:p w14:paraId="299E612A" w14:textId="77777777" w:rsidR="00DA326F" w:rsidRPr="0091311B" w:rsidRDefault="00DA326F" w:rsidP="00BC7981">
            <w:pPr>
              <w:pStyle w:val="Titolo2Manuale"/>
            </w:pPr>
          </w:p>
        </w:tc>
        <w:tc>
          <w:tcPr>
            <w:tcW w:w="4054" w:type="pct"/>
          </w:tcPr>
          <w:p w14:paraId="3C02506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Dirigente Generale n. 846 del 27/02/2020 - Nuovo sistema di accreditamento dei soggetti pubblici e privati per l'erogazione dei servizi per il lavoro in Sicilia;</w:t>
            </w:r>
          </w:p>
        </w:tc>
      </w:tr>
      <w:tr w:rsidR="00DA326F" w:rsidRPr="0091311B" w14:paraId="1F17E907" w14:textId="77777777" w:rsidTr="00BC7981">
        <w:trPr>
          <w:trHeight w:val="737"/>
        </w:trPr>
        <w:tc>
          <w:tcPr>
            <w:cnfStyle w:val="001000000000" w:firstRow="0" w:lastRow="0" w:firstColumn="1" w:lastColumn="0" w:oddVBand="0" w:evenVBand="0" w:oddHBand="0" w:evenHBand="0" w:firstRowFirstColumn="0" w:firstRowLastColumn="0" w:lastRowFirstColumn="0" w:lastRowLastColumn="0"/>
            <w:tcW w:w="946" w:type="pct"/>
            <w:vMerge/>
          </w:tcPr>
          <w:p w14:paraId="3ADD694F" w14:textId="77777777" w:rsidR="00DA326F" w:rsidRPr="0091311B" w:rsidRDefault="00DA326F" w:rsidP="00BC7981">
            <w:pPr>
              <w:pStyle w:val="Titolo2Manuale"/>
            </w:pPr>
          </w:p>
        </w:tc>
        <w:tc>
          <w:tcPr>
            <w:tcW w:w="4054" w:type="pct"/>
          </w:tcPr>
          <w:p w14:paraId="5B1DBE3C"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9 del 15/04/2021 recante “</w:t>
            </w:r>
            <w:r w:rsidRPr="0091311B">
              <w:rPr>
                <w:rFonts w:cstheme="minorHAnsi"/>
                <w:i/>
                <w:szCs w:val="24"/>
              </w:rPr>
              <w:t>Legge di Stabilità Regionale 2021 - 2023</w:t>
            </w:r>
            <w:r w:rsidRPr="0091311B">
              <w:rPr>
                <w:rFonts w:cstheme="minorHAnsi"/>
                <w:szCs w:val="24"/>
              </w:rPr>
              <w:t>” pubblicata sulla GURS n. 17 del 21/04/2021;</w:t>
            </w:r>
          </w:p>
        </w:tc>
      </w:tr>
      <w:tr w:rsidR="00DA326F" w:rsidRPr="0091311B" w14:paraId="5D7486AD" w14:textId="77777777" w:rsidTr="00BC7981">
        <w:trPr>
          <w:trHeight w:val="737"/>
        </w:trPr>
        <w:tc>
          <w:tcPr>
            <w:cnfStyle w:val="001000000000" w:firstRow="0" w:lastRow="0" w:firstColumn="1" w:lastColumn="0" w:oddVBand="0" w:evenVBand="0" w:oddHBand="0" w:evenHBand="0" w:firstRowFirstColumn="0" w:firstRowLastColumn="0" w:lastRowFirstColumn="0" w:lastRowLastColumn="0"/>
            <w:tcW w:w="946" w:type="pct"/>
            <w:vMerge/>
          </w:tcPr>
          <w:p w14:paraId="7353743A" w14:textId="77777777" w:rsidR="00DA326F" w:rsidRPr="0091311B" w:rsidRDefault="00DA326F" w:rsidP="00BC7981">
            <w:pPr>
              <w:pStyle w:val="Titolo2Manuale"/>
            </w:pPr>
          </w:p>
        </w:tc>
        <w:tc>
          <w:tcPr>
            <w:tcW w:w="4054" w:type="pct"/>
          </w:tcPr>
          <w:p w14:paraId="639EC83C"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108 del 29/07/2021 ss.mm.ii. recante “</w:t>
            </w:r>
            <w:r w:rsidRPr="0091311B">
              <w:rPr>
                <w:rFonts w:cstheme="minorHAnsi"/>
                <w:i/>
                <w:szCs w:val="24"/>
              </w:rPr>
              <w:t>Governance del Piano Nazionale di ripresa e resilienza e prime misure di rafforzamento delle strutture amministrative e di accelerazione e snellimento delle procedure</w:t>
            </w:r>
            <w:r w:rsidRPr="0091311B">
              <w:rPr>
                <w:rFonts w:cstheme="minorHAnsi"/>
                <w:szCs w:val="24"/>
              </w:rPr>
              <w:t>”;</w:t>
            </w:r>
          </w:p>
        </w:tc>
      </w:tr>
      <w:tr w:rsidR="00DA326F" w:rsidRPr="0091311B" w14:paraId="3A8984D8" w14:textId="77777777" w:rsidTr="00BC7981">
        <w:trPr>
          <w:trHeight w:val="737"/>
        </w:trPr>
        <w:tc>
          <w:tcPr>
            <w:cnfStyle w:val="001000000000" w:firstRow="0" w:lastRow="0" w:firstColumn="1" w:lastColumn="0" w:oddVBand="0" w:evenVBand="0" w:oddHBand="0" w:evenHBand="0" w:firstRowFirstColumn="0" w:firstRowLastColumn="0" w:lastRowFirstColumn="0" w:lastRowLastColumn="0"/>
            <w:tcW w:w="946" w:type="pct"/>
            <w:vMerge/>
          </w:tcPr>
          <w:p w14:paraId="5A5F95BB" w14:textId="77777777" w:rsidR="00DA326F" w:rsidRPr="0091311B" w:rsidRDefault="00DA326F" w:rsidP="00BC7981">
            <w:pPr>
              <w:pStyle w:val="Titolo2Manuale"/>
            </w:pPr>
          </w:p>
        </w:tc>
        <w:tc>
          <w:tcPr>
            <w:tcW w:w="4054" w:type="pct"/>
          </w:tcPr>
          <w:p w14:paraId="1FFFFC94"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nota prot. n. 23523 del 30/07/2021 con la quale è stata richiesta alla Ragioneria Generale della Regione Sicilia l’iscrizione in bilancio delle risorse finanziarie a valere sulla L. 236/93;</w:t>
            </w:r>
          </w:p>
        </w:tc>
      </w:tr>
      <w:tr w:rsidR="00DA326F" w:rsidRPr="0091311B" w14:paraId="59357DAE" w14:textId="77777777" w:rsidTr="00BC7981">
        <w:trPr>
          <w:trHeight w:val="570"/>
        </w:trPr>
        <w:tc>
          <w:tcPr>
            <w:cnfStyle w:val="001000000000" w:firstRow="0" w:lastRow="0" w:firstColumn="1" w:lastColumn="0" w:oddVBand="0" w:evenVBand="0" w:oddHBand="0" w:evenHBand="0" w:firstRowFirstColumn="0" w:firstRowLastColumn="0" w:lastRowFirstColumn="0" w:lastRowLastColumn="0"/>
            <w:tcW w:w="946" w:type="pct"/>
            <w:vMerge/>
          </w:tcPr>
          <w:p w14:paraId="48BA2C75" w14:textId="77777777" w:rsidR="00DA326F" w:rsidRPr="0091311B" w:rsidRDefault="00DA326F" w:rsidP="00BC7981">
            <w:pPr>
              <w:pStyle w:val="Titolo2Manuale"/>
            </w:pPr>
          </w:p>
        </w:tc>
        <w:tc>
          <w:tcPr>
            <w:tcW w:w="4054" w:type="pct"/>
          </w:tcPr>
          <w:p w14:paraId="2948641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99 del 15/07/2022 “</w:t>
            </w:r>
            <w:r w:rsidRPr="0091311B">
              <w:rPr>
                <w:rFonts w:cstheme="minorHAnsi"/>
                <w:i/>
                <w:szCs w:val="24"/>
              </w:rPr>
              <w:t>Istituzione del sistema terziario di istruzione tecnologica superiore</w:t>
            </w:r>
            <w:r w:rsidRPr="0091311B">
              <w:rPr>
                <w:rFonts w:cstheme="minorHAnsi"/>
                <w:szCs w:val="24"/>
              </w:rPr>
              <w:t>”;</w:t>
            </w:r>
          </w:p>
        </w:tc>
      </w:tr>
      <w:tr w:rsidR="00DA326F" w:rsidRPr="0091311B" w14:paraId="27BF8408" w14:textId="77777777" w:rsidTr="00BC7981">
        <w:trPr>
          <w:trHeight w:val="570"/>
        </w:trPr>
        <w:tc>
          <w:tcPr>
            <w:cnfStyle w:val="001000000000" w:firstRow="0" w:lastRow="0" w:firstColumn="1" w:lastColumn="0" w:oddVBand="0" w:evenVBand="0" w:oddHBand="0" w:evenHBand="0" w:firstRowFirstColumn="0" w:firstRowLastColumn="0" w:lastRowFirstColumn="0" w:lastRowLastColumn="0"/>
            <w:tcW w:w="946" w:type="pct"/>
            <w:vMerge/>
          </w:tcPr>
          <w:p w14:paraId="7423718C" w14:textId="77777777" w:rsidR="00DA326F" w:rsidRPr="0091311B" w:rsidRDefault="00DA326F" w:rsidP="00BC7981">
            <w:pPr>
              <w:pStyle w:val="Titolo2Manuale"/>
            </w:pPr>
          </w:p>
        </w:tc>
        <w:tc>
          <w:tcPr>
            <w:tcW w:w="4054" w:type="pct"/>
          </w:tcPr>
          <w:p w14:paraId="0EC7F2EF"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3 del 23/02/2023 recante: “</w:t>
            </w:r>
            <w:r w:rsidRPr="0091311B">
              <w:rPr>
                <w:rFonts w:cstheme="minorHAnsi"/>
                <w:i/>
                <w:szCs w:val="24"/>
              </w:rPr>
              <w:t>Bilancio di previsione della Regione siciliana per il triennio 2023-2025",</w:t>
            </w:r>
            <w:r w:rsidRPr="0091311B">
              <w:rPr>
                <w:rFonts w:cstheme="minorHAnsi"/>
                <w:szCs w:val="24"/>
              </w:rPr>
              <w:t xml:space="preserve"> pubblicata sulla G.U.R.S. n. 9 del 01/03/2023;</w:t>
            </w:r>
          </w:p>
        </w:tc>
      </w:tr>
      <w:tr w:rsidR="00DA326F" w:rsidRPr="0091311B" w14:paraId="6D0065FB" w14:textId="77777777" w:rsidTr="00BC7981">
        <w:trPr>
          <w:trHeight w:val="570"/>
        </w:trPr>
        <w:tc>
          <w:tcPr>
            <w:cnfStyle w:val="001000000000" w:firstRow="0" w:lastRow="0" w:firstColumn="1" w:lastColumn="0" w:oddVBand="0" w:evenVBand="0" w:oddHBand="0" w:evenHBand="0" w:firstRowFirstColumn="0" w:firstRowLastColumn="0" w:lastRowFirstColumn="0" w:lastRowLastColumn="0"/>
            <w:tcW w:w="946" w:type="pct"/>
            <w:vMerge/>
          </w:tcPr>
          <w:p w14:paraId="7938EC23" w14:textId="77777777" w:rsidR="00DA326F" w:rsidRPr="0091311B" w:rsidRDefault="00DA326F" w:rsidP="00BC7981">
            <w:pPr>
              <w:pStyle w:val="Titolo2Manuale"/>
            </w:pPr>
          </w:p>
        </w:tc>
        <w:tc>
          <w:tcPr>
            <w:tcW w:w="4054" w:type="pct"/>
          </w:tcPr>
          <w:p w14:paraId="17C7F4A0"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color w:val="000000"/>
                <w:szCs w:val="24"/>
                <w:bdr w:val="none" w:sz="0" w:space="0" w:color="auto" w:frame="1"/>
              </w:rPr>
              <w:t xml:space="preserve">Il Decreto-legge n. 13 del 24/02/2023 recante </w:t>
            </w:r>
            <w:r>
              <w:rPr>
                <w:rFonts w:cstheme="minorHAnsi"/>
                <w:color w:val="000000"/>
                <w:szCs w:val="24"/>
                <w:bdr w:val="none" w:sz="0" w:space="0" w:color="auto" w:frame="1"/>
              </w:rPr>
              <w:t>“</w:t>
            </w:r>
            <w:r w:rsidRPr="003E137A">
              <w:rPr>
                <w:rFonts w:cstheme="minorHAnsi"/>
                <w:i/>
                <w:color w:val="000000"/>
                <w:szCs w:val="24"/>
                <w:bdr w:val="none" w:sz="0" w:space="0" w:color="auto" w:frame="1"/>
              </w:rPr>
              <w:t>Disposizioni urgenti per l'attuazione del Piano Nazionale di Ripresa e Resilienza (PNRR) e del Piano nazionale degli investimenti complementari al PNRR (PNC), nonché per l'attuazione delle politiche di coesione e della politica agricola comune</w:t>
            </w:r>
            <w:r>
              <w:rPr>
                <w:rFonts w:cstheme="minorHAnsi"/>
                <w:color w:val="000000"/>
                <w:szCs w:val="24"/>
                <w:bdr w:val="none" w:sz="0" w:space="0" w:color="auto" w:frame="1"/>
              </w:rPr>
              <w:t>”</w:t>
            </w:r>
            <w:r w:rsidRPr="0091311B">
              <w:rPr>
                <w:rFonts w:cstheme="minorHAnsi"/>
                <w:color w:val="000000"/>
                <w:szCs w:val="24"/>
                <w:bdr w:val="none" w:sz="0" w:space="0" w:color="auto" w:frame="1"/>
              </w:rPr>
              <w:t>;</w:t>
            </w:r>
          </w:p>
        </w:tc>
      </w:tr>
      <w:tr w:rsidR="00DA326F" w:rsidRPr="0091311B" w14:paraId="31F81A81" w14:textId="77777777" w:rsidTr="00BC7981">
        <w:trPr>
          <w:trHeight w:val="570"/>
        </w:trPr>
        <w:tc>
          <w:tcPr>
            <w:cnfStyle w:val="001000000000" w:firstRow="0" w:lastRow="0" w:firstColumn="1" w:lastColumn="0" w:oddVBand="0" w:evenVBand="0" w:oddHBand="0" w:evenHBand="0" w:firstRowFirstColumn="0" w:firstRowLastColumn="0" w:lastRowFirstColumn="0" w:lastRowLastColumn="0"/>
            <w:tcW w:w="946" w:type="pct"/>
            <w:vMerge/>
          </w:tcPr>
          <w:p w14:paraId="43552F71" w14:textId="77777777" w:rsidR="00DA326F" w:rsidRPr="0091311B" w:rsidRDefault="00DA326F" w:rsidP="00BC7981">
            <w:pPr>
              <w:pStyle w:val="Titolo2Manuale"/>
            </w:pPr>
          </w:p>
        </w:tc>
        <w:tc>
          <w:tcPr>
            <w:tcW w:w="4054" w:type="pct"/>
          </w:tcPr>
          <w:p w14:paraId="3609D33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000000"/>
                <w:szCs w:val="24"/>
                <w:bdr w:val="none" w:sz="0" w:space="0" w:color="auto" w:frame="1"/>
              </w:rPr>
            </w:pPr>
            <w:r w:rsidRPr="0091311B">
              <w:rPr>
                <w:rFonts w:cstheme="minorHAnsi"/>
                <w:szCs w:val="24"/>
              </w:rPr>
              <w:t>Il Regolamento (UE) 2023/435 del 27/02/2023 che modifica il Reg. (UE) n. 2021/241 per quanto riguarda l’inserimento di capitoli dedicati al piano REPowerEU nei piani per la ripresa e resilienza e che modifica i Regolamenti (UE) n. 2013/1303, n. 2021/1060 e n. 2021/1755, e la Direttiva 2003/87/CE;</w:t>
            </w:r>
          </w:p>
        </w:tc>
      </w:tr>
      <w:tr w:rsidR="00DA326F" w:rsidRPr="0091311B" w14:paraId="0377F90A" w14:textId="77777777" w:rsidTr="00BC7981">
        <w:trPr>
          <w:trHeight w:val="833"/>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161D8B93" w14:textId="77777777" w:rsidR="00DA326F" w:rsidRPr="0091311B" w:rsidRDefault="00DA326F" w:rsidP="00BC7981">
            <w:pPr>
              <w:rPr>
                <w:b w:val="0"/>
                <w:bCs w:val="0"/>
              </w:rPr>
            </w:pPr>
            <w:r w:rsidRPr="0091311B">
              <w:rPr>
                <w:bCs w:val="0"/>
              </w:rPr>
              <w:t>Norme in materia</w:t>
            </w:r>
            <w:r w:rsidRPr="0091311B">
              <w:rPr>
                <w:b w:val="0"/>
                <w:bCs w:val="0"/>
              </w:rPr>
              <w:t xml:space="preserve"> </w:t>
            </w:r>
            <w:r w:rsidRPr="0091311B">
              <w:t>organizzativa</w:t>
            </w:r>
            <w:r w:rsidRPr="0091311B">
              <w:rPr>
                <w:b w:val="0"/>
                <w:bCs w:val="0"/>
              </w:rPr>
              <w:t xml:space="preserve"> (individuazione degli attori istituzionali coinvolti nell’emanazione degli atti della procedura)</w:t>
            </w:r>
          </w:p>
        </w:tc>
        <w:tc>
          <w:tcPr>
            <w:tcW w:w="4054" w:type="pct"/>
          </w:tcPr>
          <w:p w14:paraId="06804F8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28 del 29/12/1962 recante “</w:t>
            </w:r>
            <w:r w:rsidRPr="0091311B">
              <w:rPr>
                <w:rFonts w:cstheme="minorHAnsi"/>
                <w:i/>
                <w:szCs w:val="24"/>
              </w:rPr>
              <w:t>Ordinamento del Governo e dell'Amministrazione centrale della Regione Siciliana</w:t>
            </w:r>
            <w:r w:rsidRPr="0091311B">
              <w:rPr>
                <w:rFonts w:cstheme="minorHAnsi"/>
                <w:szCs w:val="24"/>
              </w:rPr>
              <w:t>” e la Legge regionale n. 2 del 10/04/1978 “</w:t>
            </w:r>
            <w:r w:rsidRPr="0091311B">
              <w:rPr>
                <w:rFonts w:cstheme="minorHAnsi"/>
                <w:i/>
                <w:szCs w:val="24"/>
              </w:rPr>
              <w:t>Ordinamento del Governo e dell'Amministrazione centrale della Regione Siciliana</w:t>
            </w:r>
            <w:r w:rsidRPr="0091311B">
              <w:rPr>
                <w:rFonts w:cstheme="minorHAnsi"/>
                <w:szCs w:val="24"/>
              </w:rPr>
              <w:t xml:space="preserve">”; </w:t>
            </w:r>
          </w:p>
        </w:tc>
      </w:tr>
      <w:tr w:rsidR="00DA326F" w:rsidRPr="0091311B" w14:paraId="46803807"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2C99A5F0" w14:textId="77777777" w:rsidR="00DA326F" w:rsidRPr="0091311B" w:rsidRDefault="00DA326F" w:rsidP="00BC7981">
            <w:pPr>
              <w:pStyle w:val="Titolo2Manuale"/>
            </w:pPr>
          </w:p>
        </w:tc>
        <w:tc>
          <w:tcPr>
            <w:tcW w:w="4054" w:type="pct"/>
          </w:tcPr>
          <w:p w14:paraId="1D7FAF9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10 del 15/05/2000 ss.mm.ii. Norme sulla dirigenza e sui rapporti di impiego e di lavoro alle dipendenze della Regione siciliana. Conferimento di funzioni e compiti agli enti locali. Istituzione dello Sportello unico per le attività produttive. Disposizioni in materia di protezione civile. Norme in materia di pensionamento;</w:t>
            </w:r>
          </w:p>
        </w:tc>
      </w:tr>
      <w:tr w:rsidR="00DA326F" w:rsidRPr="0091311B" w14:paraId="2A8392A4" w14:textId="77777777" w:rsidTr="00BC7981">
        <w:trPr>
          <w:trHeight w:val="694"/>
        </w:trPr>
        <w:tc>
          <w:tcPr>
            <w:cnfStyle w:val="001000000000" w:firstRow="0" w:lastRow="0" w:firstColumn="1" w:lastColumn="0" w:oddVBand="0" w:evenVBand="0" w:oddHBand="0" w:evenHBand="0" w:firstRowFirstColumn="0" w:firstRowLastColumn="0" w:lastRowFirstColumn="0" w:lastRowLastColumn="0"/>
            <w:tcW w:w="946" w:type="pct"/>
            <w:vMerge/>
          </w:tcPr>
          <w:p w14:paraId="3FF24E44" w14:textId="77777777" w:rsidR="00DA326F" w:rsidRPr="0091311B" w:rsidRDefault="00DA326F" w:rsidP="00BC7981">
            <w:pPr>
              <w:pStyle w:val="Titolo2Manuale"/>
            </w:pPr>
          </w:p>
        </w:tc>
        <w:tc>
          <w:tcPr>
            <w:tcW w:w="4054" w:type="pct"/>
          </w:tcPr>
          <w:p w14:paraId="4DB16BD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19 del 16/12/2008 ss.mm.ii. avente ad oggetto “</w:t>
            </w:r>
            <w:r w:rsidRPr="0091311B">
              <w:rPr>
                <w:rFonts w:cstheme="minorHAnsi"/>
                <w:i/>
                <w:szCs w:val="24"/>
              </w:rPr>
              <w:t>Ordinamento del Governo e dell'Amministrazione centrale della Regione Siciliana</w:t>
            </w:r>
            <w:r w:rsidRPr="0091311B">
              <w:rPr>
                <w:rFonts w:cstheme="minorHAnsi"/>
                <w:szCs w:val="24"/>
              </w:rPr>
              <w:t>”;</w:t>
            </w:r>
          </w:p>
        </w:tc>
      </w:tr>
      <w:tr w:rsidR="00DA326F" w:rsidRPr="0091311B" w14:paraId="33BB15E6" w14:textId="77777777" w:rsidTr="00BC7981">
        <w:trPr>
          <w:trHeight w:val="518"/>
        </w:trPr>
        <w:tc>
          <w:tcPr>
            <w:cnfStyle w:val="001000000000" w:firstRow="0" w:lastRow="0" w:firstColumn="1" w:lastColumn="0" w:oddVBand="0" w:evenVBand="0" w:oddHBand="0" w:evenHBand="0" w:firstRowFirstColumn="0" w:firstRowLastColumn="0" w:lastRowFirstColumn="0" w:lastRowLastColumn="0"/>
            <w:tcW w:w="946" w:type="pct"/>
            <w:vMerge/>
          </w:tcPr>
          <w:p w14:paraId="149D6E81" w14:textId="77777777" w:rsidR="00DA326F" w:rsidRPr="0091311B" w:rsidRDefault="00DA326F" w:rsidP="00BC7981">
            <w:pPr>
              <w:pStyle w:val="Titolo2Manuale"/>
            </w:pPr>
          </w:p>
        </w:tc>
        <w:tc>
          <w:tcPr>
            <w:tcW w:w="4054" w:type="pct"/>
          </w:tcPr>
          <w:p w14:paraId="76A504E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 di Giunta n. 230 del 29/06/2016 con la quale è stata modificata la Delibera della Giunta regionale n. 258/2015, individuando il Dipartimento regionale del lavoro, dell’impiego, dell’orientamento, dei servizi e delle attività formative e il Dipartimento regionale della famiglia e delle politiche sociali quali Centri di Responsabilità del PO FSE Sicilia 2014-2020 e non più quali Organismi Intermedi;</w:t>
            </w:r>
          </w:p>
        </w:tc>
      </w:tr>
      <w:tr w:rsidR="00DA326F" w:rsidRPr="0091311B" w14:paraId="2193D0FB" w14:textId="77777777" w:rsidTr="00BC7981">
        <w:trPr>
          <w:trHeight w:val="513"/>
        </w:trPr>
        <w:tc>
          <w:tcPr>
            <w:cnfStyle w:val="001000000000" w:firstRow="0" w:lastRow="0" w:firstColumn="1" w:lastColumn="0" w:oddVBand="0" w:evenVBand="0" w:oddHBand="0" w:evenHBand="0" w:firstRowFirstColumn="0" w:firstRowLastColumn="0" w:lastRowFirstColumn="0" w:lastRowLastColumn="0"/>
            <w:tcW w:w="946" w:type="pct"/>
            <w:vMerge/>
          </w:tcPr>
          <w:p w14:paraId="2B43E0B6" w14:textId="77777777" w:rsidR="00DA326F" w:rsidRPr="0091311B" w:rsidRDefault="00DA326F" w:rsidP="00BC7981">
            <w:pPr>
              <w:pStyle w:val="Titolo2Manuale"/>
            </w:pPr>
          </w:p>
        </w:tc>
        <w:tc>
          <w:tcPr>
            <w:tcW w:w="4054" w:type="pct"/>
          </w:tcPr>
          <w:p w14:paraId="66107CE2"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23 del 14/12/2019 recante “</w:t>
            </w:r>
            <w:r w:rsidRPr="0091311B">
              <w:rPr>
                <w:rFonts w:cstheme="minorHAnsi"/>
                <w:bCs/>
                <w:i/>
                <w:szCs w:val="24"/>
              </w:rPr>
              <w:t>Istituzione del sistema regionale della formazione professionale</w:t>
            </w:r>
            <w:r w:rsidRPr="0091311B">
              <w:rPr>
                <w:rFonts w:cstheme="minorHAnsi"/>
                <w:bCs/>
                <w:szCs w:val="24"/>
              </w:rPr>
              <w:t>”;</w:t>
            </w:r>
          </w:p>
        </w:tc>
      </w:tr>
      <w:tr w:rsidR="00DA326F" w:rsidRPr="0091311B" w14:paraId="78A5DA96" w14:textId="77777777" w:rsidTr="00BC7981">
        <w:trPr>
          <w:trHeight w:val="407"/>
        </w:trPr>
        <w:tc>
          <w:tcPr>
            <w:cnfStyle w:val="001000000000" w:firstRow="0" w:lastRow="0" w:firstColumn="1" w:lastColumn="0" w:oddVBand="0" w:evenVBand="0" w:oddHBand="0" w:evenHBand="0" w:firstRowFirstColumn="0" w:firstRowLastColumn="0" w:lastRowFirstColumn="0" w:lastRowLastColumn="0"/>
            <w:tcW w:w="946" w:type="pct"/>
            <w:vMerge/>
          </w:tcPr>
          <w:p w14:paraId="3EC4EFB8" w14:textId="77777777" w:rsidR="00DA326F" w:rsidRPr="0091311B" w:rsidRDefault="00DA326F" w:rsidP="00BC7981">
            <w:pPr>
              <w:pStyle w:val="Titolo2Manuale"/>
            </w:pPr>
          </w:p>
        </w:tc>
        <w:tc>
          <w:tcPr>
            <w:tcW w:w="4054" w:type="pct"/>
          </w:tcPr>
          <w:p w14:paraId="242D4B13"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L’art. 22 della citata Legge Regionale n. 23 del 14/12/2019, con il quale alla Tabella A della legge regionale 15 maggio 2000, n. 10 e ss.mm.ii. le parole "</w:t>
            </w:r>
            <w:r w:rsidRPr="0091311B">
              <w:rPr>
                <w:rFonts w:cstheme="minorHAnsi"/>
                <w:i/>
                <w:szCs w:val="24"/>
              </w:rPr>
              <w:t>Dipartimento regionale dell'Istruzione e della Formazione Professionale</w:t>
            </w:r>
            <w:r w:rsidRPr="0091311B">
              <w:rPr>
                <w:rFonts w:cstheme="minorHAnsi"/>
                <w:szCs w:val="24"/>
              </w:rPr>
              <w:t>” sono state sostituite dalle parole “</w:t>
            </w:r>
            <w:r w:rsidRPr="0091311B">
              <w:rPr>
                <w:rFonts w:cstheme="minorHAnsi"/>
                <w:i/>
                <w:szCs w:val="24"/>
              </w:rPr>
              <w:t>Dipartimento regionale dell'Istruzione, dell'Università e del diritto allo studio - Dipartimento regionale della Formazione Professionale</w:t>
            </w:r>
            <w:r w:rsidRPr="0091311B">
              <w:rPr>
                <w:rFonts w:cstheme="minorHAnsi"/>
                <w:szCs w:val="24"/>
              </w:rPr>
              <w:t>”;</w:t>
            </w:r>
          </w:p>
        </w:tc>
      </w:tr>
      <w:tr w:rsidR="00DA326F" w:rsidRPr="0091311B" w14:paraId="02C77588" w14:textId="77777777" w:rsidTr="00BC7981">
        <w:trPr>
          <w:trHeight w:val="828"/>
        </w:trPr>
        <w:tc>
          <w:tcPr>
            <w:cnfStyle w:val="001000000000" w:firstRow="0" w:lastRow="0" w:firstColumn="1" w:lastColumn="0" w:oddVBand="0" w:evenVBand="0" w:oddHBand="0" w:evenHBand="0" w:firstRowFirstColumn="0" w:firstRowLastColumn="0" w:lastRowFirstColumn="0" w:lastRowLastColumn="0"/>
            <w:tcW w:w="946" w:type="pct"/>
            <w:vMerge/>
          </w:tcPr>
          <w:p w14:paraId="0DBF9FA9" w14:textId="77777777" w:rsidR="00DA326F" w:rsidRPr="0091311B" w:rsidRDefault="00DA326F" w:rsidP="00BC7981">
            <w:pPr>
              <w:pStyle w:val="Titolo2Manuale"/>
            </w:pPr>
          </w:p>
        </w:tc>
        <w:tc>
          <w:tcPr>
            <w:tcW w:w="4054" w:type="pct"/>
          </w:tcPr>
          <w:p w14:paraId="0B5CD0E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158 del 27/12/2019, avente ad oggetto “</w:t>
            </w:r>
            <w:r w:rsidRPr="0091311B">
              <w:rPr>
                <w:rFonts w:cstheme="minorHAnsi"/>
                <w:i/>
                <w:szCs w:val="24"/>
              </w:rPr>
              <w:t>Norme di attuazione dello statuto speciale della Regione siciliana in materia di armonizzazione dei sistemi contabili, dei conti giudiziali e dei controlli</w:t>
            </w:r>
            <w:r w:rsidRPr="0091311B">
              <w:rPr>
                <w:rFonts w:cstheme="minorHAnsi"/>
                <w:szCs w:val="24"/>
              </w:rPr>
              <w:t>”;</w:t>
            </w:r>
          </w:p>
        </w:tc>
      </w:tr>
      <w:tr w:rsidR="00DA326F" w:rsidRPr="0091311B" w14:paraId="3EBD0272" w14:textId="77777777" w:rsidTr="00BC7981">
        <w:trPr>
          <w:trHeight w:val="691"/>
        </w:trPr>
        <w:tc>
          <w:tcPr>
            <w:cnfStyle w:val="001000000000" w:firstRow="0" w:lastRow="0" w:firstColumn="1" w:lastColumn="0" w:oddVBand="0" w:evenVBand="0" w:oddHBand="0" w:evenHBand="0" w:firstRowFirstColumn="0" w:firstRowLastColumn="0" w:lastRowFirstColumn="0" w:lastRowLastColumn="0"/>
            <w:tcW w:w="946" w:type="pct"/>
            <w:vMerge/>
          </w:tcPr>
          <w:p w14:paraId="38F491B0" w14:textId="77777777" w:rsidR="00DA326F" w:rsidRPr="0091311B" w:rsidRDefault="00DA326F" w:rsidP="00BC7981">
            <w:pPr>
              <w:pStyle w:val="Titolo2Manuale"/>
            </w:pPr>
          </w:p>
        </w:tc>
        <w:tc>
          <w:tcPr>
            <w:tcW w:w="4054" w:type="pct"/>
          </w:tcPr>
          <w:p w14:paraId="1985D80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n. 980 del 29/05/2020 con il quale l’Assessore regionale dell’Istruzione e della Formazione professionale, in via transitoria, ha attribuito le strutture del funzionigramma di cui all’Allegato 1 del D.P. Reg. n.12 del 27/06/2019, al Dipartimento regionale dell’Istruzione, dell’Università e del Diritto alla Studio e al Dipartimento regionale della Formazione Professionale;</w:t>
            </w:r>
          </w:p>
        </w:tc>
      </w:tr>
      <w:tr w:rsidR="00DA326F" w:rsidRPr="0091311B" w14:paraId="159E3ADF" w14:textId="77777777" w:rsidTr="00BC7981">
        <w:trPr>
          <w:trHeight w:val="969"/>
        </w:trPr>
        <w:tc>
          <w:tcPr>
            <w:cnfStyle w:val="001000000000" w:firstRow="0" w:lastRow="0" w:firstColumn="1" w:lastColumn="0" w:oddVBand="0" w:evenVBand="0" w:oddHBand="0" w:evenHBand="0" w:firstRowFirstColumn="0" w:firstRowLastColumn="0" w:lastRowFirstColumn="0" w:lastRowLastColumn="0"/>
            <w:tcW w:w="946" w:type="pct"/>
            <w:vMerge/>
          </w:tcPr>
          <w:p w14:paraId="7413A5F4" w14:textId="77777777" w:rsidR="00DA326F" w:rsidRPr="0091311B" w:rsidRDefault="00DA326F" w:rsidP="00BC7981">
            <w:pPr>
              <w:pStyle w:val="Titolo2Manuale"/>
            </w:pPr>
          </w:p>
        </w:tc>
        <w:tc>
          <w:tcPr>
            <w:tcW w:w="4054" w:type="pct"/>
          </w:tcPr>
          <w:p w14:paraId="30D279FA"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D.P.Reg. n. 9 del 05/04/2022 avente ad oggetto “</w:t>
            </w:r>
            <w:r w:rsidRPr="0091311B">
              <w:rPr>
                <w:rFonts w:cstheme="minorHAnsi"/>
                <w:i/>
                <w:szCs w:val="24"/>
              </w:rPr>
              <w:t>Regolamento di attuazione del titolo II della L.R. 16 dicembre 2008, n. 19. Rimodulazione degli assetti organizzativi dei Dipartimenti regionali ai sensi del comma 3, art. 13, L.R. 17 marzo 2016, n. 3</w:t>
            </w:r>
            <w:r w:rsidRPr="0091311B">
              <w:rPr>
                <w:rFonts w:cstheme="minorHAnsi"/>
                <w:szCs w:val="24"/>
              </w:rPr>
              <w:t xml:space="preserve">”; </w:t>
            </w:r>
          </w:p>
        </w:tc>
      </w:tr>
      <w:tr w:rsidR="00DA326F" w:rsidRPr="0091311B" w14:paraId="640E82C7" w14:textId="77777777" w:rsidTr="00BC7981">
        <w:trPr>
          <w:trHeight w:val="1251"/>
        </w:trPr>
        <w:tc>
          <w:tcPr>
            <w:cnfStyle w:val="001000000000" w:firstRow="0" w:lastRow="0" w:firstColumn="1" w:lastColumn="0" w:oddVBand="0" w:evenVBand="0" w:oddHBand="0" w:evenHBand="0" w:firstRowFirstColumn="0" w:firstRowLastColumn="0" w:lastRowFirstColumn="0" w:lastRowLastColumn="0"/>
            <w:tcW w:w="946" w:type="pct"/>
            <w:vMerge/>
          </w:tcPr>
          <w:p w14:paraId="724548B0" w14:textId="77777777" w:rsidR="00DA326F" w:rsidRPr="0091311B" w:rsidRDefault="00DA326F" w:rsidP="00BC7981">
            <w:pPr>
              <w:pStyle w:val="Titolo2Manuale"/>
            </w:pPr>
          </w:p>
        </w:tc>
        <w:tc>
          <w:tcPr>
            <w:tcW w:w="4054" w:type="pct"/>
          </w:tcPr>
          <w:p w14:paraId="6702734F" w14:textId="77777777" w:rsidR="00DA326F" w:rsidRPr="0091311B" w:rsidRDefault="00DA326F" w:rsidP="00BC798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it-IT"/>
              </w:rPr>
            </w:pPr>
            <w:r w:rsidRPr="0091311B">
              <w:rPr>
                <w:rFonts w:eastAsia="Times New Roman" w:cstheme="minorHAnsi"/>
                <w:color w:val="000000"/>
                <w:szCs w:val="24"/>
                <w:bdr w:val="none" w:sz="0" w:space="0" w:color="auto" w:frame="1"/>
                <w:shd w:val="clear" w:color="auto" w:fill="FFFFFF"/>
                <w:lang w:eastAsia="it-IT"/>
              </w:rPr>
              <w:t xml:space="preserve">La Deliberazione della Giunta regionale n. 570 del 07/12/2022 </w:t>
            </w:r>
            <w:r w:rsidRPr="0091311B">
              <w:rPr>
                <w:rFonts w:eastAsia="Times New Roman" w:cstheme="minorHAnsi"/>
                <w:i/>
                <w:color w:val="000000"/>
                <w:szCs w:val="24"/>
                <w:bdr w:val="none" w:sz="0" w:space="0" w:color="auto" w:frame="1"/>
                <w:lang w:eastAsia="it-IT"/>
              </w:rPr>
              <w:t>“PR FSE (+) 2021/2027. Approvazione istituzione Comitato di Sorveglianza ed apprezzamento bozza di regolamento interno del CdS e bozza di 'Metodologia e criteri di selezione delle operazioni finanziate dal FSE+ Sicilia'</w:t>
            </w:r>
            <w:r w:rsidRPr="0091311B">
              <w:rPr>
                <w:rFonts w:eastAsia="Times New Roman" w:cstheme="minorHAnsi"/>
                <w:color w:val="000000"/>
                <w:szCs w:val="24"/>
                <w:bdr w:val="none" w:sz="0" w:space="0" w:color="auto" w:frame="1"/>
                <w:lang w:eastAsia="it-IT"/>
              </w:rPr>
              <w:t>”;</w:t>
            </w:r>
          </w:p>
        </w:tc>
      </w:tr>
      <w:tr w:rsidR="00DA326F" w:rsidRPr="0091311B" w14:paraId="054E5FB7" w14:textId="77777777" w:rsidTr="00BC7981">
        <w:trPr>
          <w:trHeight w:val="918"/>
        </w:trPr>
        <w:tc>
          <w:tcPr>
            <w:cnfStyle w:val="001000000000" w:firstRow="0" w:lastRow="0" w:firstColumn="1" w:lastColumn="0" w:oddVBand="0" w:evenVBand="0" w:oddHBand="0" w:evenHBand="0" w:firstRowFirstColumn="0" w:firstRowLastColumn="0" w:lastRowFirstColumn="0" w:lastRowLastColumn="0"/>
            <w:tcW w:w="946" w:type="pct"/>
            <w:vMerge/>
          </w:tcPr>
          <w:p w14:paraId="1BBBE769" w14:textId="77777777" w:rsidR="00DA326F" w:rsidRPr="0091311B" w:rsidRDefault="00DA326F" w:rsidP="00BC7981">
            <w:pPr>
              <w:pStyle w:val="Titolo2Manuale"/>
            </w:pPr>
          </w:p>
        </w:tc>
        <w:tc>
          <w:tcPr>
            <w:tcW w:w="4054" w:type="pct"/>
          </w:tcPr>
          <w:p w14:paraId="12A955D4" w14:textId="77777777" w:rsidR="00DA326F" w:rsidRPr="0091311B" w:rsidRDefault="00DA326F" w:rsidP="00BC798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bdr w:val="none" w:sz="0" w:space="0" w:color="auto" w:frame="1"/>
                <w:shd w:val="clear" w:color="auto" w:fill="FFFFFF"/>
                <w:lang w:eastAsia="it-IT"/>
              </w:rPr>
            </w:pPr>
            <w:r w:rsidRPr="0091311B">
              <w:rPr>
                <w:rFonts w:cstheme="minorHAnsi"/>
                <w:szCs w:val="24"/>
              </w:rPr>
              <w:t>La Deliberazione di Giunta Regionale n. 2 del 05/01/2023 avente ad oggetto, “</w:t>
            </w:r>
            <w:r w:rsidRPr="0091311B">
              <w:rPr>
                <w:rFonts w:cstheme="minorHAnsi"/>
                <w:i/>
                <w:szCs w:val="24"/>
              </w:rPr>
              <w:t>Ufficio Speciale Autorità di Certificazione dei programmi cofinanziati dalla Commissione Europea. Aggiornamento funzionigramma – Approvazione</w:t>
            </w:r>
            <w:r w:rsidRPr="0091311B">
              <w:rPr>
                <w:rFonts w:cstheme="minorHAnsi"/>
                <w:szCs w:val="24"/>
              </w:rPr>
              <w:t>”;</w:t>
            </w:r>
          </w:p>
        </w:tc>
      </w:tr>
      <w:tr w:rsidR="00DA326F" w:rsidRPr="0091311B" w14:paraId="63376BE4" w14:textId="77777777" w:rsidTr="00BC7981">
        <w:trPr>
          <w:trHeight w:val="1251"/>
        </w:trPr>
        <w:tc>
          <w:tcPr>
            <w:cnfStyle w:val="001000000000" w:firstRow="0" w:lastRow="0" w:firstColumn="1" w:lastColumn="0" w:oddVBand="0" w:evenVBand="0" w:oddHBand="0" w:evenHBand="0" w:firstRowFirstColumn="0" w:firstRowLastColumn="0" w:lastRowFirstColumn="0" w:lastRowLastColumn="0"/>
            <w:tcW w:w="946" w:type="pct"/>
            <w:vMerge/>
          </w:tcPr>
          <w:p w14:paraId="2ABA9DB6" w14:textId="77777777" w:rsidR="00DA326F" w:rsidRPr="0091311B" w:rsidRDefault="00DA326F" w:rsidP="00BC7981">
            <w:pPr>
              <w:pStyle w:val="Titolo2Manuale"/>
            </w:pPr>
          </w:p>
        </w:tc>
        <w:tc>
          <w:tcPr>
            <w:tcW w:w="4054" w:type="pct"/>
          </w:tcPr>
          <w:p w14:paraId="54412BBA" w14:textId="77777777" w:rsidR="00DA326F" w:rsidRPr="0091311B" w:rsidRDefault="00DA326F" w:rsidP="00BC7981">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bdr w:val="none" w:sz="0" w:space="0" w:color="auto" w:frame="1"/>
                <w:shd w:val="clear" w:color="auto" w:fill="FFFFFF"/>
                <w:lang w:eastAsia="it-IT"/>
              </w:rPr>
            </w:pPr>
            <w:r w:rsidRPr="0091311B">
              <w:rPr>
                <w:rFonts w:cstheme="minorHAnsi"/>
                <w:szCs w:val="24"/>
              </w:rPr>
              <w:t>Il D.P.Reg. n. 506/GAB del 17/01/2023, avente ad oggetto, "Approvazione del funzionigramma che disciplina le funzioni ed i compiti dell’Ufficio speciale “Autorità di Certificazione dei Programmi Cofinanziati dalla Commissione Europea”;</w:t>
            </w:r>
          </w:p>
        </w:tc>
      </w:tr>
      <w:tr w:rsidR="00DA326F" w:rsidRPr="0091311B" w14:paraId="2760725F" w14:textId="77777777" w:rsidTr="00BC7981">
        <w:trPr>
          <w:trHeight w:val="991"/>
        </w:trPr>
        <w:tc>
          <w:tcPr>
            <w:cnfStyle w:val="001000000000" w:firstRow="0" w:lastRow="0" w:firstColumn="1" w:lastColumn="0" w:oddVBand="0" w:evenVBand="0" w:oddHBand="0" w:evenHBand="0" w:firstRowFirstColumn="0" w:firstRowLastColumn="0" w:lastRowFirstColumn="0" w:lastRowLastColumn="0"/>
            <w:tcW w:w="946" w:type="pct"/>
            <w:vMerge/>
          </w:tcPr>
          <w:p w14:paraId="6032E431" w14:textId="77777777" w:rsidR="00DA326F" w:rsidRPr="0091311B" w:rsidRDefault="00DA326F" w:rsidP="00BC7981">
            <w:pPr>
              <w:pStyle w:val="Titolo2Manuale"/>
            </w:pPr>
          </w:p>
        </w:tc>
        <w:tc>
          <w:tcPr>
            <w:tcW w:w="4054" w:type="pct"/>
          </w:tcPr>
          <w:p w14:paraId="1B6907E4" w14:textId="77777777" w:rsidR="00DA326F" w:rsidRPr="0091311B" w:rsidRDefault="00DA326F" w:rsidP="00BC7981">
            <w:pPr>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Deliberazione di Giunta Regionale n. 89 del 10/02/2023 con il quale è stato conferito l’incarico di Dirigente Generale del Dipartimento regionale della Formazione Professionale al dott. Maurizio Pirillo;</w:t>
            </w:r>
          </w:p>
        </w:tc>
      </w:tr>
      <w:tr w:rsidR="00DA326F" w:rsidRPr="0091311B" w14:paraId="6FB022A8" w14:textId="77777777" w:rsidTr="00BC7981">
        <w:trPr>
          <w:trHeight w:val="991"/>
        </w:trPr>
        <w:tc>
          <w:tcPr>
            <w:cnfStyle w:val="001000000000" w:firstRow="0" w:lastRow="0" w:firstColumn="1" w:lastColumn="0" w:oddVBand="0" w:evenVBand="0" w:oddHBand="0" w:evenHBand="0" w:firstRowFirstColumn="0" w:firstRowLastColumn="0" w:lastRowFirstColumn="0" w:lastRowLastColumn="0"/>
            <w:tcW w:w="946" w:type="pct"/>
            <w:vMerge/>
          </w:tcPr>
          <w:p w14:paraId="3A10775C" w14:textId="77777777" w:rsidR="00DA326F" w:rsidRPr="0091311B" w:rsidRDefault="00DA326F" w:rsidP="00BC7981">
            <w:pPr>
              <w:pStyle w:val="Titolo2Manuale"/>
            </w:pPr>
          </w:p>
        </w:tc>
        <w:tc>
          <w:tcPr>
            <w:tcW w:w="4054" w:type="pct"/>
          </w:tcPr>
          <w:p w14:paraId="24BFDDE3" w14:textId="77777777" w:rsidR="00DA326F" w:rsidRPr="0091311B" w:rsidRDefault="00DA326F" w:rsidP="00BC7981">
            <w:pPr>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D.P.Reg. n. 438 del 13/02/2023 con il quale il Presidente della Regione conferisce al Dott. Maurizio Pirillo, l’incarico di Dirigente Generale del Dipartimento Regionale della Formazione Professionale.</w:t>
            </w:r>
          </w:p>
        </w:tc>
      </w:tr>
      <w:tr w:rsidR="00DA326F" w:rsidRPr="0091311B" w14:paraId="6421838D" w14:textId="77777777" w:rsidTr="00BC7981">
        <w:trPr>
          <w:trHeight w:val="658"/>
        </w:trPr>
        <w:tc>
          <w:tcPr>
            <w:cnfStyle w:val="001000000000" w:firstRow="0" w:lastRow="0" w:firstColumn="1" w:lastColumn="0" w:oddVBand="0" w:evenVBand="0" w:oddHBand="0" w:evenHBand="0" w:firstRowFirstColumn="0" w:firstRowLastColumn="0" w:lastRowFirstColumn="0" w:lastRowLastColumn="0"/>
            <w:tcW w:w="946" w:type="pct"/>
            <w:vMerge w:val="restart"/>
          </w:tcPr>
          <w:p w14:paraId="532E7506" w14:textId="77777777" w:rsidR="00DA326F" w:rsidRPr="0091311B" w:rsidRDefault="00DA326F" w:rsidP="00BC7981">
            <w:r w:rsidRPr="0091311B">
              <w:rPr>
                <w:bCs w:val="0"/>
              </w:rPr>
              <w:t>Fonti normative</w:t>
            </w:r>
            <w:r w:rsidRPr="0091311B">
              <w:rPr>
                <w:b w:val="0"/>
                <w:bCs w:val="0"/>
              </w:rPr>
              <w:t xml:space="preserve"> di applicazione generale UE, statali e regionali</w:t>
            </w:r>
          </w:p>
        </w:tc>
        <w:tc>
          <w:tcPr>
            <w:tcW w:w="4054" w:type="pct"/>
          </w:tcPr>
          <w:p w14:paraId="384C59E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241 del 07/08/1990 ss.mm.ii. recante “</w:t>
            </w:r>
            <w:r w:rsidRPr="0091311B">
              <w:rPr>
                <w:rFonts w:cstheme="minorHAnsi"/>
                <w:i/>
                <w:szCs w:val="24"/>
              </w:rPr>
              <w:t>Nuove norme in materia di procedimento amministrativo e di diritto di accesso ai documenti</w:t>
            </w:r>
            <w:r w:rsidRPr="0091311B">
              <w:rPr>
                <w:rFonts w:cstheme="minorHAnsi"/>
                <w:szCs w:val="24"/>
              </w:rPr>
              <w:t xml:space="preserve"> amministrativi”;</w:t>
            </w:r>
          </w:p>
        </w:tc>
      </w:tr>
      <w:tr w:rsidR="00DA326F" w:rsidRPr="0091311B" w14:paraId="7875B549" w14:textId="77777777" w:rsidTr="00BC7981">
        <w:trPr>
          <w:trHeight w:val="579"/>
        </w:trPr>
        <w:tc>
          <w:tcPr>
            <w:cnfStyle w:val="001000000000" w:firstRow="0" w:lastRow="0" w:firstColumn="1" w:lastColumn="0" w:oddVBand="0" w:evenVBand="0" w:oddHBand="0" w:evenHBand="0" w:firstRowFirstColumn="0" w:firstRowLastColumn="0" w:lastRowFirstColumn="0" w:lastRowLastColumn="0"/>
            <w:tcW w:w="946" w:type="pct"/>
            <w:vMerge/>
          </w:tcPr>
          <w:p w14:paraId="74C09E7F" w14:textId="77777777" w:rsidR="00DA326F" w:rsidRPr="0091311B" w:rsidRDefault="00DA326F" w:rsidP="00BC7981"/>
        </w:tc>
        <w:tc>
          <w:tcPr>
            <w:tcW w:w="4054" w:type="pct"/>
          </w:tcPr>
          <w:p w14:paraId="1C8D6C05"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D.P.R. n. 445 del 28/12/2000, recante “</w:t>
            </w:r>
            <w:r w:rsidRPr="0091311B">
              <w:rPr>
                <w:rFonts w:cstheme="minorHAnsi"/>
                <w:i/>
                <w:szCs w:val="24"/>
              </w:rPr>
              <w:t>Testo unico delle disposizioni legislative e regolamentari in materia di documentazione amministrativa</w:t>
            </w:r>
            <w:r w:rsidRPr="0091311B">
              <w:rPr>
                <w:rFonts w:cstheme="minorHAnsi"/>
                <w:szCs w:val="24"/>
              </w:rPr>
              <w:t>”;</w:t>
            </w:r>
          </w:p>
        </w:tc>
      </w:tr>
      <w:tr w:rsidR="00DA326F" w:rsidRPr="0091311B" w14:paraId="281C1008" w14:textId="77777777" w:rsidTr="00BC7981">
        <w:trPr>
          <w:trHeight w:val="576"/>
        </w:trPr>
        <w:tc>
          <w:tcPr>
            <w:cnfStyle w:val="001000000000" w:firstRow="0" w:lastRow="0" w:firstColumn="1" w:lastColumn="0" w:oddVBand="0" w:evenVBand="0" w:oddHBand="0" w:evenHBand="0" w:firstRowFirstColumn="0" w:firstRowLastColumn="0" w:lastRowFirstColumn="0" w:lastRowLastColumn="0"/>
            <w:tcW w:w="946" w:type="pct"/>
            <w:vMerge/>
          </w:tcPr>
          <w:p w14:paraId="56B89792" w14:textId="77777777" w:rsidR="00DA326F" w:rsidRPr="0091311B" w:rsidRDefault="00DA326F" w:rsidP="00BC7981"/>
        </w:tc>
        <w:tc>
          <w:tcPr>
            <w:tcW w:w="4054" w:type="pct"/>
          </w:tcPr>
          <w:p w14:paraId="029BA52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Raccomandazione della Commissione Europea 2003/361/CE definisce la categoria dimensionale delle piccole e medie imprese;</w:t>
            </w:r>
          </w:p>
        </w:tc>
      </w:tr>
      <w:tr w:rsidR="00DA326F" w:rsidRPr="0091311B" w14:paraId="6AE549F6" w14:textId="77777777" w:rsidTr="00BC7981">
        <w:trPr>
          <w:trHeight w:val="680"/>
        </w:trPr>
        <w:tc>
          <w:tcPr>
            <w:cnfStyle w:val="001000000000" w:firstRow="0" w:lastRow="0" w:firstColumn="1" w:lastColumn="0" w:oddVBand="0" w:evenVBand="0" w:oddHBand="0" w:evenHBand="0" w:firstRowFirstColumn="0" w:firstRowLastColumn="0" w:lastRowFirstColumn="0" w:lastRowLastColumn="0"/>
            <w:tcW w:w="946" w:type="pct"/>
            <w:vMerge/>
          </w:tcPr>
          <w:p w14:paraId="579FB93B" w14:textId="77777777" w:rsidR="00DA326F" w:rsidRPr="0091311B" w:rsidRDefault="00DA326F" w:rsidP="00BC7981"/>
        </w:tc>
        <w:tc>
          <w:tcPr>
            <w:tcW w:w="4054" w:type="pct"/>
          </w:tcPr>
          <w:p w14:paraId="2591F15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Decreto Ministeriale 18/04/2005 (Pubblicato nella Gazz. Uff. 12 ottobre 2005, n. 238). Adeguamento alla disciplina comunitaria dei criteri di individuazione di piccole e medie imprese;</w:t>
            </w:r>
          </w:p>
        </w:tc>
      </w:tr>
      <w:tr w:rsidR="00DA326F" w:rsidRPr="0091311B" w14:paraId="50D6DA67" w14:textId="77777777" w:rsidTr="00BC7981">
        <w:trPr>
          <w:trHeight w:val="392"/>
        </w:trPr>
        <w:tc>
          <w:tcPr>
            <w:cnfStyle w:val="001000000000" w:firstRow="0" w:lastRow="0" w:firstColumn="1" w:lastColumn="0" w:oddVBand="0" w:evenVBand="0" w:oddHBand="0" w:evenHBand="0" w:firstRowFirstColumn="0" w:firstRowLastColumn="0" w:lastRowFirstColumn="0" w:lastRowLastColumn="0"/>
            <w:tcW w:w="946" w:type="pct"/>
            <w:vMerge/>
          </w:tcPr>
          <w:p w14:paraId="79533FA6" w14:textId="77777777" w:rsidR="00DA326F" w:rsidRPr="0091311B" w:rsidRDefault="00DA326F" w:rsidP="00BC7981">
            <w:pPr>
              <w:pStyle w:val="Titolo2Manuale"/>
            </w:pPr>
          </w:p>
        </w:tc>
        <w:tc>
          <w:tcPr>
            <w:tcW w:w="4054" w:type="pct"/>
          </w:tcPr>
          <w:p w14:paraId="09BDC90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n. 136 del 13/08/2010, recante “</w:t>
            </w:r>
            <w:r w:rsidRPr="0091311B">
              <w:rPr>
                <w:rFonts w:cstheme="minorHAnsi"/>
                <w:i/>
                <w:szCs w:val="24"/>
              </w:rPr>
              <w:t>Piano straordinario contro le mafie, nonché delega al governo in materia di normativa antimafia</w:t>
            </w:r>
            <w:r w:rsidRPr="0091311B">
              <w:rPr>
                <w:rFonts w:cstheme="minorHAnsi"/>
                <w:szCs w:val="24"/>
              </w:rPr>
              <w:t>” e ss.mm.ii.;</w:t>
            </w:r>
          </w:p>
        </w:tc>
      </w:tr>
      <w:tr w:rsidR="00DA326F" w:rsidRPr="0091311B" w14:paraId="3CF4CB57"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5D8583B9" w14:textId="77777777" w:rsidR="00DA326F" w:rsidRPr="0091311B" w:rsidRDefault="00DA326F" w:rsidP="00BC7981">
            <w:pPr>
              <w:pStyle w:val="Titolo2Manuale"/>
            </w:pPr>
          </w:p>
        </w:tc>
        <w:tc>
          <w:tcPr>
            <w:tcW w:w="4054" w:type="pct"/>
          </w:tcPr>
          <w:p w14:paraId="661B3608"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5 del 05/04/2011 ss.mm.ii. recante “</w:t>
            </w:r>
            <w:r w:rsidRPr="0091311B">
              <w:rPr>
                <w:rFonts w:cstheme="minorHAnsi"/>
                <w:i/>
                <w:szCs w:val="24"/>
              </w:rPr>
              <w:t>Disposizioni per la trasparenza, la semplificazione, l'efficienza, l'informatizzazione della pubblica amministrazione e l'agevolazione delle iniziative economiche. Disposizioni per il contrasto alla corruzione ed alla criminalità organizzata di stampo mafioso.</w:t>
            </w:r>
            <w:r w:rsidRPr="0091311B">
              <w:rPr>
                <w:rFonts w:cstheme="minorHAnsi"/>
                <w:szCs w:val="24"/>
              </w:rPr>
              <w:t xml:space="preserve"> </w:t>
            </w:r>
            <w:r w:rsidRPr="0091311B">
              <w:rPr>
                <w:rFonts w:cstheme="minorHAnsi"/>
                <w:i/>
                <w:szCs w:val="24"/>
              </w:rPr>
              <w:t>Disposizioni per il riordino e la semplificazione della legislazione regionale</w:t>
            </w:r>
            <w:r w:rsidRPr="0091311B">
              <w:rPr>
                <w:rFonts w:cstheme="minorHAnsi"/>
                <w:szCs w:val="24"/>
              </w:rPr>
              <w:t>” e ss.mm.ii.;</w:t>
            </w:r>
          </w:p>
        </w:tc>
      </w:tr>
      <w:tr w:rsidR="00DA326F" w:rsidRPr="0091311B" w14:paraId="76731188" w14:textId="77777777" w:rsidTr="00BC7981">
        <w:trPr>
          <w:trHeight w:val="549"/>
        </w:trPr>
        <w:tc>
          <w:tcPr>
            <w:cnfStyle w:val="001000000000" w:firstRow="0" w:lastRow="0" w:firstColumn="1" w:lastColumn="0" w:oddVBand="0" w:evenVBand="0" w:oddHBand="0" w:evenHBand="0" w:firstRowFirstColumn="0" w:firstRowLastColumn="0" w:lastRowFirstColumn="0" w:lastRowLastColumn="0"/>
            <w:tcW w:w="946" w:type="pct"/>
            <w:vMerge/>
          </w:tcPr>
          <w:p w14:paraId="16299ACE" w14:textId="77777777" w:rsidR="00DA326F" w:rsidRPr="0091311B" w:rsidRDefault="00DA326F" w:rsidP="00BC7981">
            <w:pPr>
              <w:pStyle w:val="Titolo2Manuale"/>
            </w:pPr>
          </w:p>
        </w:tc>
        <w:tc>
          <w:tcPr>
            <w:tcW w:w="4054" w:type="pct"/>
          </w:tcPr>
          <w:p w14:paraId="55248E47"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118 del 23/06/2011 disposizioni in materia di armonizzazione dei sistemi contabili e degli schemi di bilancio della Regioni, degli Enti locali, e dei loro organismi, a norma degli articoli 1 e 2 della L. 5 maggio 2009, n. 42;</w:t>
            </w:r>
          </w:p>
        </w:tc>
      </w:tr>
      <w:tr w:rsidR="00DA326F" w:rsidRPr="0091311B" w14:paraId="77F627D3" w14:textId="77777777" w:rsidTr="00BC7981">
        <w:trPr>
          <w:trHeight w:val="816"/>
        </w:trPr>
        <w:tc>
          <w:tcPr>
            <w:cnfStyle w:val="001000000000" w:firstRow="0" w:lastRow="0" w:firstColumn="1" w:lastColumn="0" w:oddVBand="0" w:evenVBand="0" w:oddHBand="0" w:evenHBand="0" w:firstRowFirstColumn="0" w:firstRowLastColumn="0" w:lastRowFirstColumn="0" w:lastRowLastColumn="0"/>
            <w:tcW w:w="946" w:type="pct"/>
            <w:vMerge/>
          </w:tcPr>
          <w:p w14:paraId="37748325" w14:textId="77777777" w:rsidR="00DA326F" w:rsidRPr="0091311B" w:rsidRDefault="00DA326F" w:rsidP="00BC7981">
            <w:pPr>
              <w:pStyle w:val="Titolo2Manuale"/>
            </w:pPr>
          </w:p>
        </w:tc>
        <w:tc>
          <w:tcPr>
            <w:tcW w:w="4054" w:type="pct"/>
          </w:tcPr>
          <w:p w14:paraId="0BD7FC4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159 del 06/09/2011 ss.mm.ii.  rubricato “</w:t>
            </w:r>
            <w:r w:rsidRPr="0091311B">
              <w:rPr>
                <w:rFonts w:cstheme="minorHAnsi"/>
                <w:i/>
                <w:szCs w:val="24"/>
              </w:rPr>
              <w:t>Codice delle leggi antimafia e delle misure di prevenzione, nonché nuove disposizioni in materia di documentazione antimafia, a norma degli articoli 1 e 2 della legge 13 agosto 2010, n. 136</w:t>
            </w:r>
            <w:r w:rsidRPr="0091311B">
              <w:rPr>
                <w:rFonts w:cstheme="minorHAnsi"/>
                <w:szCs w:val="24"/>
              </w:rPr>
              <w:t>”;</w:t>
            </w:r>
          </w:p>
        </w:tc>
      </w:tr>
      <w:tr w:rsidR="00DA326F" w:rsidRPr="0091311B" w14:paraId="1F2D1D5A" w14:textId="77777777" w:rsidTr="00BC7981">
        <w:trPr>
          <w:trHeight w:val="873"/>
        </w:trPr>
        <w:tc>
          <w:tcPr>
            <w:cnfStyle w:val="001000000000" w:firstRow="0" w:lastRow="0" w:firstColumn="1" w:lastColumn="0" w:oddVBand="0" w:evenVBand="0" w:oddHBand="0" w:evenHBand="0" w:firstRowFirstColumn="0" w:firstRowLastColumn="0" w:lastRowFirstColumn="0" w:lastRowLastColumn="0"/>
            <w:tcW w:w="946" w:type="pct"/>
            <w:vMerge/>
          </w:tcPr>
          <w:p w14:paraId="3962C968" w14:textId="77777777" w:rsidR="00DA326F" w:rsidRPr="0091311B" w:rsidRDefault="00DA326F" w:rsidP="00BC7981">
            <w:pPr>
              <w:pStyle w:val="Titolo2Manuale"/>
            </w:pPr>
          </w:p>
        </w:tc>
        <w:tc>
          <w:tcPr>
            <w:tcW w:w="4054" w:type="pct"/>
          </w:tcPr>
          <w:p w14:paraId="1DD56915" w14:textId="77777777" w:rsidR="00DA326F" w:rsidRPr="0091311B" w:rsidRDefault="00DA326F" w:rsidP="00BC7981">
            <w:pPr>
              <w:spacing w:after="120"/>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Protocollo d'Intesa tra la Regione Siciliana e il Comando regionale della Guardia di Finanza del 11/11/2021 ai fini del coordinamento dei controlli e dello scambio di informazioni in materia di finanziamenti dei Fondi strutturali comunitari;</w:t>
            </w:r>
          </w:p>
        </w:tc>
      </w:tr>
      <w:tr w:rsidR="00DA326F" w:rsidRPr="0091311B" w14:paraId="2C22EEAF" w14:textId="77777777" w:rsidTr="00BC7981">
        <w:trPr>
          <w:trHeight w:val="518"/>
        </w:trPr>
        <w:tc>
          <w:tcPr>
            <w:cnfStyle w:val="001000000000" w:firstRow="0" w:lastRow="0" w:firstColumn="1" w:lastColumn="0" w:oddVBand="0" w:evenVBand="0" w:oddHBand="0" w:evenHBand="0" w:firstRowFirstColumn="0" w:firstRowLastColumn="0" w:lastRowFirstColumn="0" w:lastRowLastColumn="0"/>
            <w:tcW w:w="946" w:type="pct"/>
            <w:vMerge/>
          </w:tcPr>
          <w:p w14:paraId="20CBCD8E" w14:textId="77777777" w:rsidR="00DA326F" w:rsidRPr="0091311B" w:rsidRDefault="00DA326F" w:rsidP="00BC7981">
            <w:pPr>
              <w:pStyle w:val="Titolo2Manuale"/>
            </w:pPr>
          </w:p>
        </w:tc>
        <w:tc>
          <w:tcPr>
            <w:tcW w:w="4054" w:type="pct"/>
          </w:tcPr>
          <w:p w14:paraId="45997B7B"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 50 del 18/04/2016 avente ad oggetto “</w:t>
            </w:r>
            <w:r w:rsidRPr="0091311B">
              <w:rPr>
                <w:rFonts w:cstheme="minorHAnsi"/>
                <w:i/>
                <w:szCs w:val="24"/>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sidRPr="0091311B">
              <w:rPr>
                <w:rFonts w:cstheme="minorHAnsi"/>
                <w:szCs w:val="24"/>
              </w:rPr>
              <w:t>”;</w:t>
            </w:r>
          </w:p>
        </w:tc>
      </w:tr>
      <w:tr w:rsidR="00DA326F" w:rsidRPr="0091311B" w14:paraId="4A81C94A" w14:textId="77777777" w:rsidTr="00BC7981">
        <w:trPr>
          <w:trHeight w:val="845"/>
        </w:trPr>
        <w:tc>
          <w:tcPr>
            <w:cnfStyle w:val="001000000000" w:firstRow="0" w:lastRow="0" w:firstColumn="1" w:lastColumn="0" w:oddVBand="0" w:evenVBand="0" w:oddHBand="0" w:evenHBand="0" w:firstRowFirstColumn="0" w:firstRowLastColumn="0" w:lastRowFirstColumn="0" w:lastRowLastColumn="0"/>
            <w:tcW w:w="946" w:type="pct"/>
            <w:vMerge/>
          </w:tcPr>
          <w:p w14:paraId="532B709C" w14:textId="77777777" w:rsidR="00DA326F" w:rsidRPr="0091311B" w:rsidRDefault="00DA326F" w:rsidP="00BC7981">
            <w:pPr>
              <w:pStyle w:val="Titolo2Manuale"/>
            </w:pPr>
          </w:p>
        </w:tc>
        <w:tc>
          <w:tcPr>
            <w:tcW w:w="4054" w:type="pct"/>
          </w:tcPr>
          <w:p w14:paraId="448C03FD"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Regolamento (UE) n. 2016/679 (GDPR) del Parlamento Europeo e del Consiglio del 27 aprile 2016, recante disposizioni a tutela delle persone e di altri soggetti rispetto al trattamento dei dati personali e D. Lgs. 30 giugno 2003, n. 196, come modificato dal D.Lgs. 10 agosto 2018, n. 101 recante “</w:t>
            </w:r>
            <w:r w:rsidRPr="0091311B">
              <w:rPr>
                <w:rFonts w:cstheme="minorHAnsi"/>
                <w:i/>
                <w:szCs w:val="24"/>
              </w:rPr>
              <w:t>Codice in materia di protezione dei dati personali</w:t>
            </w:r>
            <w:r w:rsidRPr="0091311B">
              <w:rPr>
                <w:rFonts w:cstheme="minorHAnsi"/>
                <w:szCs w:val="24"/>
              </w:rPr>
              <w:t>”;</w:t>
            </w:r>
          </w:p>
        </w:tc>
      </w:tr>
      <w:tr w:rsidR="00DA326F" w:rsidRPr="0091311B" w14:paraId="0967821C" w14:textId="77777777" w:rsidTr="00BC7981">
        <w:trPr>
          <w:trHeight w:val="531"/>
        </w:trPr>
        <w:tc>
          <w:tcPr>
            <w:cnfStyle w:val="001000000000" w:firstRow="0" w:lastRow="0" w:firstColumn="1" w:lastColumn="0" w:oddVBand="0" w:evenVBand="0" w:oddHBand="0" w:evenHBand="0" w:firstRowFirstColumn="0" w:firstRowLastColumn="0" w:lastRowFirstColumn="0" w:lastRowLastColumn="0"/>
            <w:tcW w:w="946" w:type="pct"/>
            <w:vMerge/>
          </w:tcPr>
          <w:p w14:paraId="7014078D" w14:textId="77777777" w:rsidR="00DA326F" w:rsidRPr="0091311B" w:rsidRDefault="00DA326F" w:rsidP="00BC7981">
            <w:pPr>
              <w:pStyle w:val="Titolo2Manuale"/>
            </w:pPr>
          </w:p>
        </w:tc>
        <w:tc>
          <w:tcPr>
            <w:tcW w:w="4054" w:type="pct"/>
          </w:tcPr>
          <w:p w14:paraId="4B72AD19"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La Legge Regionale n. 7 del 21/04/2019 ss.mm.ii. recante “</w:t>
            </w:r>
            <w:r w:rsidRPr="0091311B">
              <w:rPr>
                <w:rFonts w:cstheme="minorHAnsi"/>
                <w:i/>
                <w:szCs w:val="24"/>
              </w:rPr>
              <w:t>Disposizione per i procedimenti amministrativi e la funzionalità dell’azione amministrativa</w:t>
            </w:r>
            <w:r w:rsidRPr="0091311B">
              <w:rPr>
                <w:rFonts w:cstheme="minorHAnsi"/>
                <w:szCs w:val="24"/>
              </w:rPr>
              <w:t>”;</w:t>
            </w:r>
          </w:p>
        </w:tc>
      </w:tr>
      <w:tr w:rsidR="00DA326F" w:rsidRPr="0091311B" w14:paraId="141A8103" w14:textId="77777777" w:rsidTr="00BC7981">
        <w:trPr>
          <w:trHeight w:val="407"/>
        </w:trPr>
        <w:tc>
          <w:tcPr>
            <w:cnfStyle w:val="001000000000" w:firstRow="0" w:lastRow="0" w:firstColumn="1" w:lastColumn="0" w:oddVBand="0" w:evenVBand="0" w:oddHBand="0" w:evenHBand="0" w:firstRowFirstColumn="0" w:firstRowLastColumn="0" w:lastRowFirstColumn="0" w:lastRowLastColumn="0"/>
            <w:tcW w:w="946" w:type="pct"/>
            <w:vMerge/>
          </w:tcPr>
          <w:p w14:paraId="62F72078" w14:textId="77777777" w:rsidR="00DA326F" w:rsidRPr="0091311B" w:rsidRDefault="00DA326F" w:rsidP="00BC7981">
            <w:pPr>
              <w:pStyle w:val="Titolo2Manuale"/>
            </w:pPr>
          </w:p>
        </w:tc>
        <w:tc>
          <w:tcPr>
            <w:tcW w:w="4054" w:type="pct"/>
            <w:shd w:val="clear" w:color="auto" w:fill="FFFFFF" w:themeFill="background1"/>
          </w:tcPr>
          <w:p w14:paraId="3DA5938E" w14:textId="77777777" w:rsidR="00DA326F" w:rsidRPr="0091311B" w:rsidRDefault="00DA326F" w:rsidP="00BC7981">
            <w:pPr>
              <w:spacing w:after="120"/>
              <w:jc w:val="both"/>
              <w:cnfStyle w:val="000000000000" w:firstRow="0" w:lastRow="0" w:firstColumn="0" w:lastColumn="0" w:oddVBand="0" w:evenVBand="0" w:oddHBand="0" w:evenHBand="0" w:firstRowFirstColumn="0" w:firstRowLastColumn="0" w:lastRowFirstColumn="0" w:lastRowLastColumn="0"/>
              <w:rPr>
                <w:rFonts w:cstheme="minorHAnsi"/>
                <w:szCs w:val="24"/>
              </w:rPr>
            </w:pPr>
            <w:r w:rsidRPr="0091311B">
              <w:rPr>
                <w:rFonts w:cstheme="minorHAnsi"/>
                <w:szCs w:val="24"/>
              </w:rPr>
              <w:t>Il D.Lgs. n.36 del 31/03/2023 avente ad oggetto “</w:t>
            </w:r>
            <w:r w:rsidRPr="0091311B">
              <w:rPr>
                <w:rFonts w:cstheme="minorHAnsi"/>
                <w:i/>
                <w:szCs w:val="24"/>
              </w:rPr>
              <w:t>Codice dei contratti pubblici in attuazione dell’articolo 1 della legge 21 giugno 2022, n. 78, recante delega al Governo in materia di contratti pubblici</w:t>
            </w:r>
            <w:r w:rsidRPr="0091311B">
              <w:rPr>
                <w:rFonts w:cstheme="minorHAnsi"/>
                <w:szCs w:val="24"/>
              </w:rPr>
              <w:t>” pubblicato sulla GURS n. 77 del 31/03/2023.</w:t>
            </w:r>
          </w:p>
        </w:tc>
      </w:tr>
      <w:bookmarkEnd w:id="2"/>
    </w:tbl>
    <w:p w14:paraId="7BC93880" w14:textId="77777777" w:rsidR="00DA326F" w:rsidRDefault="00DA326F" w:rsidP="00061386">
      <w:pPr>
        <w:spacing w:before="0" w:after="120"/>
        <w:rPr>
          <w:rFonts w:asciiTheme="minorHAnsi" w:eastAsiaTheme="minorHAnsi" w:hAnsiTheme="minorHAnsi" w:cstheme="minorBidi"/>
        </w:rPr>
      </w:pPr>
    </w:p>
    <w:p w14:paraId="44B3BCA8" w14:textId="77777777" w:rsidR="00DA326F" w:rsidRDefault="00DA326F" w:rsidP="00061386">
      <w:pPr>
        <w:spacing w:before="0" w:after="120"/>
        <w:rPr>
          <w:rFonts w:asciiTheme="minorHAnsi" w:eastAsiaTheme="minorHAnsi" w:hAnsiTheme="minorHAnsi" w:cstheme="minorBidi"/>
        </w:rPr>
      </w:pPr>
    </w:p>
    <w:p w14:paraId="0695E69D" w14:textId="77777777" w:rsidR="00DA326F" w:rsidRDefault="00DA326F" w:rsidP="00061386">
      <w:pPr>
        <w:spacing w:before="0" w:after="120"/>
        <w:rPr>
          <w:rFonts w:asciiTheme="minorHAnsi" w:eastAsiaTheme="minorHAnsi" w:hAnsiTheme="minorHAnsi" w:cstheme="minorBidi"/>
        </w:rPr>
      </w:pPr>
    </w:p>
    <w:p w14:paraId="4A64C43E" w14:textId="77777777" w:rsidR="00DA326F" w:rsidRDefault="00DA326F" w:rsidP="00061386">
      <w:pPr>
        <w:spacing w:before="0" w:after="120"/>
        <w:rPr>
          <w:rFonts w:asciiTheme="minorHAnsi" w:eastAsiaTheme="minorHAnsi" w:hAnsiTheme="minorHAnsi" w:cstheme="minorBidi"/>
        </w:rPr>
      </w:pPr>
    </w:p>
    <w:p w14:paraId="448C4240" w14:textId="77777777" w:rsidR="00DA326F" w:rsidRDefault="00DA326F" w:rsidP="00061386">
      <w:pPr>
        <w:spacing w:before="0" w:after="120"/>
        <w:rPr>
          <w:rFonts w:asciiTheme="minorHAnsi" w:eastAsiaTheme="minorHAnsi" w:hAnsiTheme="minorHAnsi" w:cstheme="minorBidi"/>
        </w:rPr>
      </w:pPr>
    </w:p>
    <w:p w14:paraId="7E14F100" w14:textId="77777777" w:rsidR="00DA326F" w:rsidRDefault="00DA326F" w:rsidP="00061386">
      <w:pPr>
        <w:rPr>
          <w:rFonts w:asciiTheme="minorHAnsi" w:eastAsiaTheme="minorHAnsi" w:hAnsiTheme="minorHAnsi" w:cstheme="minorBidi"/>
        </w:rPr>
      </w:pPr>
    </w:p>
    <w:p w14:paraId="21DB023E" w14:textId="77777777" w:rsidR="00DA326F" w:rsidRDefault="00DA326F" w:rsidP="00061386">
      <w:pPr>
        <w:rPr>
          <w:rFonts w:asciiTheme="minorHAnsi" w:eastAsiaTheme="minorHAnsi" w:hAnsiTheme="minorHAnsi" w:cstheme="minorBidi"/>
        </w:rPr>
      </w:pPr>
    </w:p>
    <w:p w14:paraId="798005EB" w14:textId="77777777" w:rsidR="00DA326F" w:rsidRDefault="00DA326F" w:rsidP="00061386">
      <w:pPr>
        <w:rPr>
          <w:rFonts w:asciiTheme="minorHAnsi" w:eastAsiaTheme="minorHAnsi" w:hAnsiTheme="minorHAnsi" w:cstheme="minorBidi"/>
        </w:rPr>
      </w:pPr>
    </w:p>
    <w:p w14:paraId="18D7E5ED" w14:textId="77777777" w:rsidR="00DA326F" w:rsidRDefault="00DA326F" w:rsidP="00061386">
      <w:pPr>
        <w:rPr>
          <w:b/>
          <w:bCs/>
          <w:sz w:val="28"/>
          <w:szCs w:val="28"/>
        </w:rPr>
        <w:sectPr w:rsidR="00DA326F" w:rsidSect="00825191">
          <w:footerReference w:type="default" r:id="rId7"/>
          <w:headerReference w:type="first" r:id="rId8"/>
          <w:footerReference w:type="first" r:id="rId9"/>
          <w:pgSz w:w="11906" w:h="16838"/>
          <w:pgMar w:top="1712" w:right="1134" w:bottom="2098" w:left="1134" w:header="567" w:footer="0" w:gutter="0"/>
          <w:cols w:space="720"/>
          <w:titlePg/>
          <w:docGrid w:linePitch="326"/>
        </w:sectPr>
      </w:pPr>
    </w:p>
    <w:p w14:paraId="3AEE15A2" w14:textId="2D91D62B" w:rsidR="00E26CB5" w:rsidRPr="00734DF8" w:rsidRDefault="00E26CB5" w:rsidP="00061386">
      <w:pPr>
        <w:rPr>
          <w:rFonts w:asciiTheme="majorHAnsi" w:hAnsiTheme="majorHAnsi" w:cstheme="majorHAnsi"/>
        </w:rPr>
      </w:pPr>
    </w:p>
    <w:p w14:paraId="48169AD9" w14:textId="4E3966A7" w:rsidR="00E4770E" w:rsidRPr="00734DF8" w:rsidRDefault="00E4770E" w:rsidP="00E4770E">
      <w:pPr>
        <w:spacing w:before="0" w:after="120"/>
        <w:rPr>
          <w:rFonts w:asciiTheme="minorHAnsi" w:eastAsiaTheme="majorEastAsia" w:hAnsiTheme="minorHAnsi" w:cstheme="minorHAnsi"/>
          <w:color w:val="2F5496" w:themeColor="accent1" w:themeShade="BF"/>
          <w:sz w:val="26"/>
          <w:szCs w:val="26"/>
          <w:lang w:eastAsia="zh-CN"/>
        </w:rPr>
      </w:pPr>
      <w:r w:rsidRPr="00734DF8">
        <w:rPr>
          <w:rFonts w:asciiTheme="minorHAnsi" w:eastAsiaTheme="majorEastAsia" w:hAnsiTheme="minorHAnsi" w:cstheme="minorHAnsi"/>
          <w:color w:val="2F5496" w:themeColor="accent1" w:themeShade="BF"/>
          <w:sz w:val="26"/>
          <w:szCs w:val="26"/>
          <w:lang w:eastAsia="zh-CN"/>
        </w:rPr>
        <w:t>Definizioni ed acronimi utilizzati nell’Avviso</w:t>
      </w:r>
    </w:p>
    <w:p w14:paraId="73D3560F" w14:textId="77777777" w:rsidR="00E4770E" w:rsidRPr="006E07A9" w:rsidRDefault="00E4770E" w:rsidP="00E4770E">
      <w:pPr>
        <w:snapToGrid w:val="0"/>
        <w:rPr>
          <w:rFonts w:asciiTheme="minorHAnsi" w:hAnsiTheme="minorHAnsi" w:cstheme="minorHAnsi"/>
          <w:szCs w:val="24"/>
          <w:lang w:eastAsia="it-IT"/>
        </w:rPr>
      </w:pPr>
      <w:r w:rsidRPr="006E07A9">
        <w:rPr>
          <w:rFonts w:asciiTheme="minorHAnsi" w:hAnsiTheme="minorHAnsi" w:cstheme="minorHAnsi"/>
          <w:szCs w:val="24"/>
          <w:lang w:eastAsia="it-IT"/>
        </w:rPr>
        <w:t xml:space="preserve">Come da </w:t>
      </w:r>
      <w:r>
        <w:rPr>
          <w:rFonts w:asciiTheme="minorHAnsi" w:hAnsiTheme="minorHAnsi" w:cstheme="minorHAnsi"/>
          <w:szCs w:val="24"/>
          <w:lang w:eastAsia="it-IT"/>
        </w:rPr>
        <w:t>Reg.</w:t>
      </w:r>
      <w:r w:rsidRPr="00791C4D">
        <w:rPr>
          <w:rFonts w:asciiTheme="minorHAnsi" w:hAnsiTheme="minorHAnsi" w:cstheme="minorHAnsi"/>
          <w:szCs w:val="24"/>
          <w:lang w:eastAsia="it-IT"/>
        </w:rPr>
        <w:t xml:space="preserve"> (UE) 2021/1060</w:t>
      </w:r>
      <w:r w:rsidRPr="006E07A9">
        <w:rPr>
          <w:rFonts w:asciiTheme="minorHAnsi" w:hAnsiTheme="minorHAnsi" w:cstheme="minorHAnsi"/>
          <w:szCs w:val="24"/>
          <w:lang w:eastAsia="it-IT"/>
        </w:rPr>
        <w:t xml:space="preserve"> art. 2 si forniscono di seguito le Definizioni e gli acronimi utilizzati nell’Avviso fornendone la loro declinazione.</w:t>
      </w:r>
    </w:p>
    <w:p w14:paraId="0D9981DA" w14:textId="77777777" w:rsidR="00E4770E" w:rsidRPr="004E6793"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Regione o Amministrazione:</w:t>
      </w:r>
      <w:r>
        <w:rPr>
          <w:rFonts w:asciiTheme="minorHAnsi" w:hAnsiTheme="minorHAnsi" w:cstheme="minorHAnsi"/>
          <w:szCs w:val="24"/>
          <w:lang w:eastAsia="it-IT"/>
        </w:rPr>
        <w:t xml:space="preserve"> Regione Siciliana, Assessorato Regionale __________ ;</w:t>
      </w:r>
    </w:p>
    <w:p w14:paraId="55173A2C"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4E6793">
        <w:rPr>
          <w:rFonts w:asciiTheme="minorHAnsi" w:hAnsiTheme="minorHAnsi" w:cstheme="minorHAnsi"/>
          <w:b/>
          <w:szCs w:val="24"/>
          <w:lang w:eastAsia="it-IT"/>
        </w:rPr>
        <w:t>Dipartimento:</w:t>
      </w:r>
      <w:r w:rsidRPr="004E6793">
        <w:rPr>
          <w:rFonts w:asciiTheme="minorHAnsi" w:hAnsiTheme="minorHAnsi" w:cstheme="minorHAnsi"/>
          <w:szCs w:val="24"/>
          <w:lang w:eastAsia="it-IT"/>
        </w:rPr>
        <w:t xml:space="preserve"> Dipartimento Regionale ____________________________</w:t>
      </w:r>
      <w:r>
        <w:rPr>
          <w:rFonts w:asciiTheme="minorHAnsi" w:hAnsiTheme="minorHAnsi" w:cstheme="minorHAnsi"/>
          <w:szCs w:val="24"/>
          <w:lang w:eastAsia="it-IT"/>
        </w:rPr>
        <w:t>;</w:t>
      </w:r>
    </w:p>
    <w:p w14:paraId="771F89BD" w14:textId="77777777" w:rsidR="00E4770E" w:rsidRPr="004E6793"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4E6793">
        <w:rPr>
          <w:rFonts w:asciiTheme="minorHAnsi" w:hAnsiTheme="minorHAnsi" w:cstheme="minorHAnsi"/>
          <w:b/>
          <w:szCs w:val="24"/>
          <w:lang w:eastAsia="it-IT"/>
        </w:rPr>
        <w:t>AdG:</w:t>
      </w:r>
      <w:r w:rsidRPr="004E6793">
        <w:rPr>
          <w:rFonts w:asciiTheme="minorHAnsi" w:hAnsiTheme="minorHAnsi" w:cstheme="minorHAnsi"/>
          <w:szCs w:val="24"/>
          <w:lang w:eastAsia="it-IT"/>
        </w:rPr>
        <w:t xml:space="preserve"> Autorità di Gestione </w:t>
      </w:r>
      <w:r>
        <w:rPr>
          <w:rFonts w:asciiTheme="minorHAnsi" w:hAnsiTheme="minorHAnsi" w:cstheme="minorHAnsi"/>
          <w:szCs w:val="24"/>
          <w:lang w:eastAsia="it-IT"/>
        </w:rPr>
        <w:t xml:space="preserve">del </w:t>
      </w:r>
      <w:r w:rsidRPr="001C1E4D">
        <w:rPr>
          <w:rFonts w:asciiTheme="minorHAnsi" w:hAnsiTheme="minorHAnsi" w:cstheme="minorHAnsi"/>
          <w:szCs w:val="24"/>
          <w:lang w:eastAsia="it-IT"/>
        </w:rPr>
        <w:t>PR FSE+</w:t>
      </w:r>
      <w:r>
        <w:rPr>
          <w:rFonts w:asciiTheme="minorHAnsi" w:hAnsiTheme="minorHAnsi" w:cstheme="minorHAnsi"/>
          <w:szCs w:val="24"/>
          <w:lang w:eastAsia="it-IT"/>
        </w:rPr>
        <w:t>;</w:t>
      </w:r>
    </w:p>
    <w:p w14:paraId="0FF41D1C"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CC423B">
        <w:rPr>
          <w:rFonts w:asciiTheme="minorHAnsi" w:hAnsiTheme="minorHAnsi" w:cstheme="minorHAnsi"/>
          <w:b/>
          <w:szCs w:val="24"/>
          <w:lang w:eastAsia="it-IT"/>
        </w:rPr>
        <w:t>CdR:</w:t>
      </w:r>
      <w:r w:rsidRPr="004E6793">
        <w:rPr>
          <w:rFonts w:asciiTheme="minorHAnsi" w:hAnsiTheme="minorHAnsi" w:cstheme="minorHAnsi"/>
          <w:szCs w:val="24"/>
          <w:lang w:eastAsia="it-IT"/>
        </w:rPr>
        <w:t xml:space="preserve"> Centro di Responsabilità (Dipartimento) a cui è delegata l’attuazione dell’azione a cui si riferisce l’Avviso</w:t>
      </w:r>
      <w:r>
        <w:rPr>
          <w:rFonts w:asciiTheme="minorHAnsi" w:hAnsiTheme="minorHAnsi" w:cstheme="minorHAnsi"/>
          <w:szCs w:val="24"/>
          <w:lang w:eastAsia="it-IT"/>
        </w:rPr>
        <w:t>;</w:t>
      </w:r>
    </w:p>
    <w:p w14:paraId="230D81FB" w14:textId="77777777" w:rsidR="00E4770E" w:rsidRPr="004E6793"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1E774A">
        <w:rPr>
          <w:rFonts w:asciiTheme="minorHAnsi" w:hAnsiTheme="minorHAnsi" w:cstheme="minorHAnsi"/>
          <w:b/>
          <w:szCs w:val="24"/>
          <w:lang w:eastAsia="it-IT"/>
        </w:rPr>
        <w:t>OO.II.:</w:t>
      </w:r>
      <w:r>
        <w:rPr>
          <w:rFonts w:asciiTheme="minorHAnsi" w:hAnsiTheme="minorHAnsi" w:cstheme="minorHAnsi"/>
          <w:szCs w:val="24"/>
          <w:lang w:eastAsia="it-IT"/>
        </w:rPr>
        <w:t xml:space="preserve"> Organismi Intermedi;</w:t>
      </w:r>
    </w:p>
    <w:p w14:paraId="5840469C" w14:textId="77777777" w:rsidR="00E4770E" w:rsidRPr="004E6793"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ESO</w:t>
      </w:r>
      <w:r w:rsidRPr="004E6793">
        <w:rPr>
          <w:rFonts w:asciiTheme="minorHAnsi" w:hAnsiTheme="minorHAnsi" w:cstheme="minorHAnsi"/>
          <w:b/>
          <w:szCs w:val="24"/>
          <w:lang w:eastAsia="it-IT"/>
        </w:rPr>
        <w:t>:</w:t>
      </w:r>
      <w:r w:rsidRPr="004E6793">
        <w:rPr>
          <w:rFonts w:asciiTheme="minorHAnsi" w:hAnsiTheme="minorHAnsi" w:cstheme="minorHAnsi"/>
          <w:szCs w:val="24"/>
          <w:lang w:eastAsia="it-IT"/>
        </w:rPr>
        <w:t xml:space="preserve"> Obiettivo specifico del Programma Regionale</w:t>
      </w:r>
      <w:r>
        <w:rPr>
          <w:rFonts w:asciiTheme="minorHAnsi" w:hAnsiTheme="minorHAnsi" w:cstheme="minorHAnsi"/>
          <w:szCs w:val="24"/>
          <w:lang w:eastAsia="it-IT"/>
        </w:rPr>
        <w:t>;</w:t>
      </w:r>
    </w:p>
    <w:p w14:paraId="34E1B300"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PR</w:t>
      </w:r>
      <w:r w:rsidRPr="004E6793">
        <w:rPr>
          <w:rFonts w:asciiTheme="minorHAnsi" w:hAnsiTheme="minorHAnsi" w:cstheme="minorHAnsi"/>
          <w:b/>
          <w:szCs w:val="24"/>
          <w:lang w:eastAsia="it-IT"/>
        </w:rPr>
        <w:t>:</w:t>
      </w:r>
      <w:r w:rsidRPr="004E6793">
        <w:rPr>
          <w:rFonts w:asciiTheme="minorHAnsi" w:hAnsiTheme="minorHAnsi" w:cstheme="minorHAnsi"/>
          <w:szCs w:val="24"/>
          <w:lang w:eastAsia="it-IT"/>
        </w:rPr>
        <w:t xml:space="preserve"> Programma Regionale</w:t>
      </w:r>
      <w:r>
        <w:rPr>
          <w:rFonts w:asciiTheme="minorHAnsi" w:hAnsiTheme="minorHAnsi" w:cstheme="minorHAnsi"/>
          <w:szCs w:val="24"/>
          <w:lang w:eastAsia="it-IT"/>
        </w:rPr>
        <w:t>;</w:t>
      </w:r>
    </w:p>
    <w:p w14:paraId="519CE928" w14:textId="77777777" w:rsidR="00E4770E" w:rsidRPr="001C1E4D"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1C1E4D">
        <w:rPr>
          <w:rFonts w:asciiTheme="minorHAnsi" w:hAnsiTheme="minorHAnsi" w:cstheme="minorHAnsi"/>
          <w:b/>
          <w:szCs w:val="24"/>
          <w:lang w:eastAsia="it-IT"/>
        </w:rPr>
        <w:t xml:space="preserve">Beneficiario: </w:t>
      </w:r>
      <w:r w:rsidRPr="003A2B26">
        <w:rPr>
          <w:rFonts w:asciiTheme="minorHAnsi" w:hAnsiTheme="minorHAnsi" w:cstheme="minorHAnsi"/>
          <w:bCs/>
          <w:szCs w:val="24"/>
          <w:lang w:eastAsia="it-IT"/>
        </w:rPr>
        <w:t>deve essere indicato specificatamente il soggetto giuridico Beneficiario che,</w:t>
      </w:r>
      <w:r w:rsidRPr="001C1E4D">
        <w:rPr>
          <w:rFonts w:asciiTheme="minorHAnsi" w:hAnsiTheme="minorHAnsi" w:cstheme="minorHAnsi"/>
          <w:szCs w:val="24"/>
          <w:lang w:eastAsia="it-IT"/>
        </w:rPr>
        <w:t xml:space="preserve"> come previsto dal</w:t>
      </w:r>
      <w:r w:rsidRPr="001C1E4D">
        <w:rPr>
          <w:rFonts w:asciiTheme="minorHAnsi" w:hAnsiTheme="minorHAnsi" w:cstheme="minorHAnsi"/>
          <w:bCs/>
          <w:szCs w:val="24"/>
          <w:lang w:eastAsia="it-IT"/>
        </w:rPr>
        <w:t xml:space="preserve"> </w:t>
      </w:r>
      <w:r>
        <w:rPr>
          <w:rFonts w:asciiTheme="minorHAnsi" w:hAnsiTheme="minorHAnsi" w:cstheme="minorHAnsi"/>
          <w:szCs w:val="24"/>
          <w:lang w:eastAsia="it-IT"/>
        </w:rPr>
        <w:t>Reg.</w:t>
      </w:r>
      <w:r w:rsidRPr="00791C4D">
        <w:rPr>
          <w:rFonts w:asciiTheme="minorHAnsi" w:hAnsiTheme="minorHAnsi" w:cstheme="minorHAnsi"/>
          <w:szCs w:val="24"/>
          <w:lang w:eastAsia="it-IT"/>
        </w:rPr>
        <w:t xml:space="preserve"> (UE) 2021/1060</w:t>
      </w:r>
      <w:r w:rsidRPr="001C1E4D">
        <w:rPr>
          <w:rFonts w:asciiTheme="minorHAnsi" w:hAnsiTheme="minorHAnsi" w:cstheme="minorHAnsi"/>
          <w:bCs/>
          <w:szCs w:val="24"/>
          <w:lang w:eastAsia="it-IT"/>
        </w:rPr>
        <w:t xml:space="preserve"> può essere un organismo pubblico/privato, soggetto dotato di personalità giuridica/persona fisica, responsabile dell’avvio o dell’avvio ed attuazione delle operazioni; </w:t>
      </w:r>
    </w:p>
    <w:p w14:paraId="0BA97B6D"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Destinatar</w:t>
      </w:r>
      <w:r w:rsidRPr="007F4786">
        <w:rPr>
          <w:rFonts w:asciiTheme="minorHAnsi" w:hAnsiTheme="minorHAnsi" w:cstheme="minorHAnsi"/>
          <w:b/>
          <w:szCs w:val="24"/>
          <w:lang w:eastAsia="it-IT"/>
        </w:rPr>
        <w:t>i</w:t>
      </w:r>
      <w:r>
        <w:rPr>
          <w:rFonts w:asciiTheme="minorHAnsi" w:hAnsiTheme="minorHAnsi" w:cstheme="minorHAnsi"/>
          <w:b/>
          <w:szCs w:val="24"/>
          <w:lang w:eastAsia="it-IT"/>
        </w:rPr>
        <w:t xml:space="preserve"> final</w:t>
      </w:r>
      <w:r w:rsidRPr="007F4786">
        <w:rPr>
          <w:rFonts w:asciiTheme="minorHAnsi" w:hAnsiTheme="minorHAnsi" w:cstheme="minorHAnsi"/>
          <w:b/>
          <w:szCs w:val="24"/>
          <w:lang w:eastAsia="it-IT"/>
        </w:rPr>
        <w:t>i:</w:t>
      </w:r>
      <w:r w:rsidRPr="004E6793">
        <w:rPr>
          <w:rFonts w:asciiTheme="minorHAnsi" w:hAnsiTheme="minorHAnsi" w:cstheme="minorHAnsi"/>
          <w:szCs w:val="24"/>
          <w:lang w:eastAsia="it-IT"/>
        </w:rPr>
        <w:t xml:space="preserve"> </w:t>
      </w:r>
      <w:r>
        <w:rPr>
          <w:rFonts w:asciiTheme="minorHAnsi" w:hAnsiTheme="minorHAnsi" w:cstheme="minorHAnsi"/>
          <w:szCs w:val="24"/>
          <w:lang w:eastAsia="it-IT"/>
        </w:rPr>
        <w:t xml:space="preserve">possono essere </w:t>
      </w:r>
      <w:r w:rsidRPr="007F4786">
        <w:rPr>
          <w:rFonts w:asciiTheme="minorHAnsi" w:hAnsiTheme="minorHAnsi" w:cstheme="minorHAnsi"/>
          <w:szCs w:val="24"/>
          <w:lang w:eastAsia="it-IT"/>
        </w:rPr>
        <w:t>sia persone</w:t>
      </w:r>
      <w:r>
        <w:rPr>
          <w:rFonts w:asciiTheme="minorHAnsi" w:hAnsiTheme="minorHAnsi" w:cstheme="minorHAnsi"/>
          <w:szCs w:val="24"/>
          <w:lang w:eastAsia="it-IT"/>
        </w:rPr>
        <w:t xml:space="preserve"> fisiche che persone giuridiche e coincidono con i soggetti che fruiscono dei </w:t>
      </w:r>
      <w:r w:rsidRPr="007F4786">
        <w:rPr>
          <w:rFonts w:asciiTheme="minorHAnsi" w:hAnsiTheme="minorHAnsi" w:cstheme="minorHAnsi"/>
          <w:szCs w:val="24"/>
          <w:lang w:eastAsia="it-IT"/>
        </w:rPr>
        <w:t>servizi finanziati</w:t>
      </w:r>
      <w:r>
        <w:rPr>
          <w:rFonts w:asciiTheme="minorHAnsi" w:hAnsiTheme="minorHAnsi" w:cstheme="minorHAnsi"/>
          <w:szCs w:val="24"/>
          <w:lang w:eastAsia="it-IT"/>
        </w:rPr>
        <w:t xml:space="preserve"> dall’Avviso;</w:t>
      </w:r>
    </w:p>
    <w:p w14:paraId="7FF0BA8B"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Partecipante:</w:t>
      </w:r>
      <w:r>
        <w:rPr>
          <w:rFonts w:asciiTheme="minorHAnsi" w:hAnsiTheme="minorHAnsi" w:cstheme="minorHAnsi"/>
          <w:szCs w:val="24"/>
          <w:lang w:eastAsia="it-IT"/>
        </w:rPr>
        <w:t xml:space="preserve"> persona fisica che trae direttamente beneficio da un’operazione senza essere responsabile dell’avvio, o sia dell’avvio che dell’attuazione dell’operazione;</w:t>
      </w:r>
    </w:p>
    <w:p w14:paraId="51315E4E"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Indicatore di output:</w:t>
      </w:r>
      <w:r>
        <w:rPr>
          <w:rFonts w:asciiTheme="minorHAnsi" w:hAnsiTheme="minorHAnsi" w:cstheme="minorHAnsi"/>
          <w:szCs w:val="24"/>
          <w:lang w:eastAsia="it-IT"/>
        </w:rPr>
        <w:t xml:space="preserve"> indicatore per misurare i risultati tangibili specifici dell’intervento;</w:t>
      </w:r>
    </w:p>
    <w:p w14:paraId="6DFBC142"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Indicatore di risultato:</w:t>
      </w:r>
      <w:r>
        <w:rPr>
          <w:rFonts w:asciiTheme="minorHAnsi" w:hAnsiTheme="minorHAnsi" w:cstheme="minorHAnsi"/>
          <w:szCs w:val="24"/>
          <w:lang w:eastAsia="it-IT"/>
        </w:rPr>
        <w:t xml:space="preserve"> indicatore per misurare gli effetti degli interventi finanziati, particolarmente in riferimento ai destinatari diretti, alla popolazione mirata;</w:t>
      </w:r>
    </w:p>
    <w:p w14:paraId="6E31E288" w14:textId="77777777"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RdC:</w:t>
      </w:r>
      <w:r>
        <w:rPr>
          <w:rFonts w:asciiTheme="minorHAnsi" w:hAnsiTheme="minorHAnsi" w:cstheme="minorHAnsi"/>
          <w:szCs w:val="24"/>
          <w:lang w:eastAsia="it-IT"/>
        </w:rPr>
        <w:t xml:space="preserve"> Regolamento disposizioni Comuni (Reg.</w:t>
      </w:r>
      <w:r w:rsidRPr="00791C4D">
        <w:rPr>
          <w:rFonts w:asciiTheme="minorHAnsi" w:hAnsiTheme="minorHAnsi" w:cstheme="minorHAnsi"/>
          <w:szCs w:val="24"/>
          <w:lang w:eastAsia="it-IT"/>
        </w:rPr>
        <w:t xml:space="preserve"> (UE) 2021/1060</w:t>
      </w:r>
      <w:r>
        <w:rPr>
          <w:rFonts w:asciiTheme="minorHAnsi" w:hAnsiTheme="minorHAnsi" w:cstheme="minorHAnsi"/>
          <w:szCs w:val="24"/>
          <w:lang w:eastAsia="it-IT"/>
        </w:rPr>
        <w:t>);</w:t>
      </w:r>
    </w:p>
    <w:p w14:paraId="0ACC686E" w14:textId="1B19F9FB" w:rsidR="00E4770E"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Pr>
          <w:rFonts w:asciiTheme="minorHAnsi" w:hAnsiTheme="minorHAnsi" w:cstheme="minorHAnsi"/>
          <w:b/>
          <w:szCs w:val="24"/>
          <w:lang w:eastAsia="it-IT"/>
        </w:rPr>
        <w:t>Reg FSE+:</w:t>
      </w:r>
      <w:r>
        <w:rPr>
          <w:rFonts w:asciiTheme="minorHAnsi" w:hAnsiTheme="minorHAnsi" w:cstheme="minorHAnsi"/>
          <w:szCs w:val="24"/>
          <w:lang w:eastAsia="it-IT"/>
        </w:rPr>
        <w:t xml:space="preserve"> Regolamento del Parlamento e del Consiglio del 24/06/2021 che istituisce il Fondo Sociale Europeo plus 2021-2027 (Reg.</w:t>
      </w:r>
      <w:r w:rsidRPr="00791C4D">
        <w:rPr>
          <w:rFonts w:asciiTheme="minorHAnsi" w:hAnsiTheme="minorHAnsi" w:cstheme="minorHAnsi"/>
          <w:szCs w:val="24"/>
          <w:lang w:eastAsia="it-IT"/>
        </w:rPr>
        <w:t xml:space="preserve"> (UE) 2021/10</w:t>
      </w:r>
      <w:r>
        <w:rPr>
          <w:rFonts w:asciiTheme="minorHAnsi" w:hAnsiTheme="minorHAnsi" w:cstheme="minorHAnsi"/>
          <w:szCs w:val="24"/>
          <w:lang w:eastAsia="it-IT"/>
        </w:rPr>
        <w:t>57)</w:t>
      </w:r>
      <w:r w:rsidR="000E377F">
        <w:rPr>
          <w:rFonts w:asciiTheme="minorHAnsi" w:hAnsiTheme="minorHAnsi" w:cstheme="minorHAnsi"/>
          <w:szCs w:val="24"/>
          <w:lang w:eastAsia="it-IT"/>
        </w:rPr>
        <w:t>;</w:t>
      </w:r>
    </w:p>
    <w:p w14:paraId="5ECF0286" w14:textId="77777777" w:rsidR="00E4770E" w:rsidRPr="004326B6" w:rsidRDefault="00E4770E" w:rsidP="00A16E87">
      <w:pPr>
        <w:pStyle w:val="Paragrafoelenco"/>
        <w:numPr>
          <w:ilvl w:val="0"/>
          <w:numId w:val="25"/>
        </w:numPr>
        <w:suppressAutoHyphens w:val="0"/>
        <w:snapToGrid w:val="0"/>
        <w:spacing w:after="0"/>
        <w:contextualSpacing/>
        <w:rPr>
          <w:rFonts w:asciiTheme="minorHAnsi" w:hAnsiTheme="minorHAnsi" w:cstheme="minorHAnsi"/>
          <w:szCs w:val="24"/>
          <w:lang w:eastAsia="it-IT"/>
        </w:rPr>
      </w:pPr>
      <w:r w:rsidRPr="000E377F">
        <w:rPr>
          <w:rFonts w:asciiTheme="minorHAnsi" w:hAnsiTheme="minorHAnsi" w:cstheme="minorHAnsi"/>
          <w:b/>
          <w:i/>
          <w:szCs w:val="24"/>
          <w:lang w:eastAsia="it-IT"/>
        </w:rPr>
        <w:t>Altro</w:t>
      </w:r>
      <w:r w:rsidRPr="000E377F">
        <w:rPr>
          <w:rFonts w:asciiTheme="minorHAnsi" w:hAnsiTheme="minorHAnsi" w:cstheme="minorHAnsi"/>
          <w:i/>
          <w:szCs w:val="24"/>
          <w:lang w:eastAsia="it-IT"/>
        </w:rPr>
        <w:t xml:space="preserve"> (da aggiungere secondo le specificità dell’Avviso).</w:t>
      </w:r>
    </w:p>
    <w:p w14:paraId="66824298" w14:textId="77777777" w:rsidR="00E4770E" w:rsidRDefault="00E4770E" w:rsidP="00061386"/>
    <w:sectPr w:rsidR="00E4770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B5FE4" w14:textId="77777777" w:rsidR="006C6B4F" w:rsidRDefault="006C6B4F" w:rsidP="00061386">
      <w:pPr>
        <w:spacing w:before="0"/>
      </w:pPr>
      <w:r>
        <w:separator/>
      </w:r>
    </w:p>
  </w:endnote>
  <w:endnote w:type="continuationSeparator" w:id="0">
    <w:p w14:paraId="7450E363" w14:textId="77777777" w:rsidR="006C6B4F" w:rsidRDefault="006C6B4F" w:rsidP="0006138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Gothic">
    <w:charset w:val="81"/>
    <w:family w:val="auto"/>
    <w:pitch w:val="variable"/>
    <w:sig w:usb0="00000001" w:usb1="09060000" w:usb2="00000010" w:usb3="00000000" w:csb0="00280001" w:csb1="00000000"/>
  </w:font>
  <w:font w:name="Calibri (Corpo)">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umberland">
    <w:charset w:val="00"/>
    <w:family w:val="modern"/>
    <w:pitch w:val="default"/>
  </w:font>
  <w:font w:name="Times">
    <w:panose1 w:val="02020603050405020304"/>
    <w:charset w:val="00"/>
    <w:family w:val="roman"/>
    <w:pitch w:val="variable"/>
    <w:sig w:usb0="E0002EFF" w:usb1="C000785B" w:usb2="00000009" w:usb3="00000000" w:csb0="000001FF" w:csb1="00000000"/>
  </w:font>
  <w:font w:name="DecimaWE Rg">
    <w:altName w:val="Times New Roman"/>
    <w:charset w:val="00"/>
    <w:family w:val="auto"/>
    <w:pitch w:val="variable"/>
    <w:sig w:usb0="800000AF" w:usb1="5000205B" w:usb2="00000000" w:usb3="00000000" w:csb0="0000009B" w:csb1="00000000"/>
  </w:font>
  <w:font w:name="MS ??">
    <w:panose1 w:val="00000000000000000000"/>
    <w:charset w:val="80"/>
    <w:family w:val="auto"/>
    <w:notTrueType/>
    <w:pitch w:val="variable"/>
    <w:sig w:usb0="00000000"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32E1" w14:textId="77777777" w:rsidR="006B6B50" w:rsidRDefault="006B6B50" w:rsidP="006B6B50">
    <w:pPr>
      <w:widowControl w:val="0"/>
      <w:spacing w:before="60" w:after="60"/>
      <w:rPr>
        <w:rFonts w:asciiTheme="minorHAnsi" w:eastAsia="Microsoft Sans Serif" w:hAnsiTheme="minorHAnsi" w:cstheme="minorHAnsi"/>
        <w:bCs/>
        <w:color w:val="4472C4" w:themeColor="accent1"/>
        <w:sz w:val="16"/>
        <w:szCs w:val="16"/>
        <w:lang w:eastAsia="zh-CN"/>
      </w:rPr>
    </w:pPr>
    <w:r>
      <w:rPr>
        <w:rFonts w:asciiTheme="minorHAnsi" w:eastAsia="Microsoft Sans Serif" w:hAnsiTheme="minorHAnsi" w:cstheme="minorHAnsi"/>
        <w:bCs/>
        <w:color w:val="4472C4" w:themeColor="accent1"/>
        <w:sz w:val="16"/>
        <w:szCs w:val="16"/>
      </w:rPr>
      <w:t>Allegato al Manuale delle procedure versione n.1.0</w:t>
    </w:r>
  </w:p>
  <w:p w14:paraId="7285BA9D" w14:textId="77777777" w:rsidR="006B6B50" w:rsidRDefault="006B6B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8858" w14:textId="54B595A2" w:rsidR="006B6B50" w:rsidRDefault="006B6B50" w:rsidP="006B6B50">
    <w:pPr>
      <w:widowControl w:val="0"/>
      <w:spacing w:before="60" w:after="60"/>
      <w:rPr>
        <w:rFonts w:asciiTheme="minorHAnsi" w:eastAsia="Microsoft Sans Serif" w:hAnsiTheme="minorHAnsi" w:cstheme="minorHAnsi"/>
        <w:bCs/>
        <w:color w:val="4472C4" w:themeColor="accent1"/>
        <w:sz w:val="16"/>
        <w:szCs w:val="16"/>
        <w:lang w:eastAsia="zh-CN"/>
      </w:rPr>
    </w:pPr>
  </w:p>
  <w:p w14:paraId="5955FACB" w14:textId="77777777" w:rsidR="006B6B50" w:rsidRDefault="006B6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7B8B1" w14:textId="77777777" w:rsidR="006C6B4F" w:rsidRDefault="006C6B4F" w:rsidP="00061386">
      <w:pPr>
        <w:spacing w:before="0"/>
      </w:pPr>
      <w:r>
        <w:separator/>
      </w:r>
    </w:p>
  </w:footnote>
  <w:footnote w:type="continuationSeparator" w:id="0">
    <w:p w14:paraId="214AE4ED" w14:textId="77777777" w:rsidR="006C6B4F" w:rsidRDefault="006C6B4F" w:rsidP="0006138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6452" w14:textId="44E73412" w:rsidR="00061386" w:rsidRPr="00C603C5" w:rsidRDefault="00061386" w:rsidP="000E377F">
    <w:pPr>
      <w:jc w:val="center"/>
      <w:rPr>
        <w:rFonts w:ascii="Times New Roman" w:eastAsia="Times New Roman" w:hAnsi="Times New Roman"/>
        <w:szCs w:val="24"/>
        <w:lang w:eastAsia="zh-CN"/>
      </w:rPr>
    </w:pPr>
    <w:r w:rsidRPr="00C603C5">
      <w:rPr>
        <w:rFonts w:ascii="Times New Roman" w:eastAsia="Times New Roman" w:hAnsi="Times New Roman"/>
        <w:szCs w:val="24"/>
        <w:lang w:eastAsia="zh-CN"/>
      </w:rPr>
      <w:fldChar w:fldCharType="begin"/>
    </w:r>
    <w:r w:rsidRPr="00C603C5">
      <w:rPr>
        <w:rFonts w:ascii="Times New Roman" w:eastAsia="Times New Roman" w:hAnsi="Times New Roman"/>
        <w:szCs w:val="24"/>
        <w:lang w:eastAsia="zh-CN"/>
      </w:rPr>
      <w:instrText xml:space="preserve"> INCLUDEPICTURE "/Users/stefaniatumino/Library/Group Containers/UBF8T346G9.ms/WebArchiveCopyPasteTempFiles/com.microsoft.Word/page1image13126496" \* MERGEFORMATINET </w:instrText>
    </w:r>
    <w:r w:rsidRPr="00C603C5">
      <w:rPr>
        <w:rFonts w:ascii="Times New Roman" w:eastAsia="Times New Roman" w:hAnsi="Times New Roman"/>
        <w:szCs w:val="24"/>
        <w:lang w:eastAsia="zh-CN"/>
      </w:rPr>
      <w:fldChar w:fldCharType="separate"/>
    </w:r>
    <w:r w:rsidRPr="00C603C5">
      <w:rPr>
        <w:rFonts w:ascii="Times New Roman" w:eastAsia="Times New Roman" w:hAnsi="Times New Roman"/>
        <w:noProof/>
        <w:szCs w:val="24"/>
        <w:lang w:eastAsia="zh-CN"/>
      </w:rPr>
      <w:drawing>
        <wp:inline distT="0" distB="0" distL="0" distR="0" wp14:anchorId="42E95DE7" wp14:editId="0DC434EC">
          <wp:extent cx="5884545" cy="688340"/>
          <wp:effectExtent l="0" t="0" r="0" b="0"/>
          <wp:docPr id="5" name="Immagine 5" descr="page1image13126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131264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4545" cy="688340"/>
                  </a:xfrm>
                  <a:prstGeom prst="rect">
                    <a:avLst/>
                  </a:prstGeom>
                  <a:noFill/>
                  <a:ln>
                    <a:noFill/>
                  </a:ln>
                </pic:spPr>
              </pic:pic>
            </a:graphicData>
          </a:graphic>
        </wp:inline>
      </w:drawing>
    </w:r>
    <w:r w:rsidRPr="00C603C5">
      <w:rPr>
        <w:rFonts w:ascii="Times New Roman" w:eastAsia="Times New Roman" w:hAnsi="Times New Roman"/>
        <w:szCs w:val="24"/>
        <w:lang w:eastAsia="zh-CN"/>
      </w:rPr>
      <w:fldChar w:fldCharType="end"/>
    </w:r>
  </w:p>
  <w:p w14:paraId="6DD3E64B" w14:textId="77777777" w:rsidR="00061386" w:rsidRDefault="000613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4D50"/>
    <w:multiLevelType w:val="multilevel"/>
    <w:tmpl w:val="5AA49C42"/>
    <w:styleLink w:val="Elencocorrente12"/>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00F3FF8"/>
    <w:multiLevelType w:val="multilevel"/>
    <w:tmpl w:val="819A8802"/>
    <w:styleLink w:val="Elencocorrente13"/>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19E1A5E"/>
    <w:multiLevelType w:val="multilevel"/>
    <w:tmpl w:val="4342A682"/>
    <w:styleLink w:val="Elencocorrente5"/>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9A17A7C"/>
    <w:multiLevelType w:val="multilevel"/>
    <w:tmpl w:val="58B0C7EC"/>
    <w:styleLink w:val="Elencocorrente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27B738A"/>
    <w:multiLevelType w:val="multilevel"/>
    <w:tmpl w:val="10D41754"/>
    <w:styleLink w:val="Elencocorrente14"/>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6.%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31229C3"/>
    <w:multiLevelType w:val="multilevel"/>
    <w:tmpl w:val="60484702"/>
    <w:styleLink w:val="Elencocorrente7"/>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86118"/>
    <w:multiLevelType w:val="multilevel"/>
    <w:tmpl w:val="EC262B78"/>
    <w:styleLink w:val="Elencocorrente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A463C3"/>
    <w:multiLevelType w:val="multilevel"/>
    <w:tmpl w:val="3814D98A"/>
    <w:styleLink w:val="Elencocorrente21"/>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5287781"/>
    <w:multiLevelType w:val="multilevel"/>
    <w:tmpl w:val="7DB645D0"/>
    <w:styleLink w:val="Elencocorrente16"/>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6.18.%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5BC1A99"/>
    <w:multiLevelType w:val="multilevel"/>
    <w:tmpl w:val="267E2C9A"/>
    <w:styleLink w:val="Elencocorrente8"/>
    <w:lvl w:ilvl="0">
      <w:start w:val="1"/>
      <w:numFmt w:val="decimal"/>
      <w:suff w:val="space"/>
      <w:lvlText w:val="%1"/>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65809CF"/>
    <w:multiLevelType w:val="multilevel"/>
    <w:tmpl w:val="085A9D84"/>
    <w:styleLink w:val="Stile2"/>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ascii="Arial" w:hAnsi="Arial"/>
        <w:sz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E757C8"/>
    <w:multiLevelType w:val="multilevel"/>
    <w:tmpl w:val="337C9CDA"/>
    <w:styleLink w:val="Elencocorrente6"/>
    <w:lvl w:ilvl="0">
      <w:start w:val="1"/>
      <w:numFmt w:val="decimal"/>
      <w:suff w:val="space"/>
      <w:lvlText w:val="%1"/>
      <w:lvlJc w:val="left"/>
      <w:pPr>
        <w:ind w:left="0" w:firstLine="0"/>
      </w:pPr>
      <w:rPr>
        <w:rFonts w:hint="default"/>
      </w:rPr>
    </w:lvl>
    <w:lvl w:ilvl="1">
      <w:start w:val="1"/>
      <w:numFmt w:val="decimal"/>
      <w:suff w:val="nothing"/>
      <w:lvlText w:val="%2.%1"/>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1051C30"/>
    <w:multiLevelType w:val="multilevel"/>
    <w:tmpl w:val="A7CA5D32"/>
    <w:styleLink w:val="Elencocorrente17"/>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6.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19D790D"/>
    <w:multiLevelType w:val="multilevel"/>
    <w:tmpl w:val="12164BF2"/>
    <w:styleLink w:val="Elencocorrente20"/>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lvlRestart w:val="0"/>
      <w:isLgl/>
      <w:lvlText w:val="7.3.%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26151C1"/>
    <w:multiLevelType w:val="multilevel"/>
    <w:tmpl w:val="B442C9BC"/>
    <w:styleLink w:val="Elencocorrente1"/>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A17963"/>
    <w:multiLevelType w:val="multilevel"/>
    <w:tmpl w:val="920668CC"/>
    <w:styleLink w:val="Elencocorrent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9F79F6"/>
    <w:multiLevelType w:val="multilevel"/>
    <w:tmpl w:val="4B742CA2"/>
    <w:styleLink w:val="Elencocorrente19"/>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lvlRestart w:val="0"/>
      <w:isLgl/>
      <w:lvlText w:val="7.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F88568A"/>
    <w:multiLevelType w:val="multilevel"/>
    <w:tmpl w:val="ECE6FD0C"/>
    <w:styleLink w:val="Elencocorrente4"/>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8B30DD"/>
    <w:multiLevelType w:val="multilevel"/>
    <w:tmpl w:val="FFAABB3C"/>
    <w:styleLink w:val="Elencocorrente9"/>
    <w:lvl w:ilvl="0">
      <w:start w:val="1"/>
      <w:numFmt w:val="decimal"/>
      <w:suff w:val="space"/>
      <w:lvlText w:val="%1"/>
      <w:lvlJc w:val="left"/>
      <w:pPr>
        <w:ind w:left="0" w:firstLine="0"/>
      </w:pPr>
      <w:rPr>
        <w:rFonts w:hint="default"/>
      </w:rPr>
    </w:lvl>
    <w:lvl w:ilvl="1">
      <w:start w:val="1"/>
      <w:numFmt w:val="decimal"/>
      <w:lvlRestart w:val="0"/>
      <w:isLgl/>
      <w:suff w:val="space"/>
      <w:lvlText w:val="%1.%2"/>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09A7B24"/>
    <w:multiLevelType w:val="hybridMultilevel"/>
    <w:tmpl w:val="F1BAF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1511B0"/>
    <w:multiLevelType w:val="multilevel"/>
    <w:tmpl w:val="01766620"/>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color w:val="44546A" w:themeColor="text2"/>
      </w:rPr>
    </w:lvl>
    <w:lvl w:ilvl="2">
      <w:start w:val="1"/>
      <w:numFmt w:val="decimal"/>
      <w:pStyle w:val="Titolo3"/>
      <w:lvlText w:val="%1.%2.%3"/>
      <w:lvlJc w:val="left"/>
      <w:pPr>
        <w:ind w:left="2705" w:hanging="720"/>
      </w:pPr>
      <w:rPr>
        <w:rFonts w:hint="default"/>
      </w:rPr>
    </w:lvl>
    <w:lvl w:ilvl="3">
      <w:start w:val="1"/>
      <w:numFmt w:val="decimal"/>
      <w:pStyle w:val="Titolo4"/>
      <w:lvlText w:val="%1.%2.%3.%4"/>
      <w:lvlJc w:val="left"/>
      <w:pPr>
        <w:ind w:left="1006" w:hanging="864"/>
      </w:pPr>
      <w:rPr>
        <w:rFonts w:asciiTheme="minorHAnsi" w:hAnsiTheme="minorHAnsi" w:cstheme="minorHAnsi" w:hint="default"/>
        <w:color w:val="auto"/>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1" w15:restartNumberingAfterBreak="0">
    <w:nsid w:val="676014E3"/>
    <w:multiLevelType w:val="multilevel"/>
    <w:tmpl w:val="10D41754"/>
    <w:styleLink w:val="Elencocorrente15"/>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6.%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A834B4F"/>
    <w:multiLevelType w:val="multilevel"/>
    <w:tmpl w:val="58262680"/>
    <w:styleLink w:val="Elencocorrente10"/>
    <w:lvl w:ilvl="0">
      <w:start w:val="1"/>
      <w:numFmt w:val="decimal"/>
      <w:suff w:val="space"/>
      <w:lvlText w:val="%1"/>
      <w:lvlJc w:val="left"/>
      <w:pPr>
        <w:ind w:left="0" w:firstLine="0"/>
      </w:pPr>
      <w:rPr>
        <w:rFonts w:hint="default"/>
      </w:rPr>
    </w:lvl>
    <w:lvl w:ilvl="1">
      <w:start w:val="1"/>
      <w:numFmt w:val="decimal"/>
      <w:lvlRestart w:val="0"/>
      <w:isLgl/>
      <w:suff w:val="space"/>
      <w:lvlText w:val="%1.%2"/>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C3A0FB3"/>
    <w:multiLevelType w:val="multilevel"/>
    <w:tmpl w:val="AEDA6752"/>
    <w:styleLink w:val="Elencocorrente11"/>
    <w:lvl w:ilvl="0">
      <w:start w:val="1"/>
      <w:numFmt w:val="decimal"/>
      <w:lvlText w:val="%1"/>
      <w:lvlJc w:val="left"/>
      <w:pPr>
        <w:ind w:left="0" w:firstLine="0"/>
      </w:pPr>
      <w:rPr>
        <w:rFonts w:hint="default"/>
      </w:rPr>
    </w:lvl>
    <w:lvl w:ilvl="1">
      <w:start w:val="1"/>
      <w:numFmt w:val="decimal"/>
      <w:lvlRestart w:val="0"/>
      <w:isLgl/>
      <w:suff w:val="space"/>
      <w:lvlText w:val="%1.%2"/>
      <w:lvlJc w:val="left"/>
      <w:pPr>
        <w:ind w:left="0" w:firstLine="0"/>
      </w:pPr>
      <w:rPr>
        <w:rFonts w:hint="default"/>
      </w:rPr>
    </w:lvl>
    <w:lvl w:ilvl="2">
      <w:start w:val="1"/>
      <w:numFmt w:val="decimal"/>
      <w:isLgl/>
      <w:suff w:val="space"/>
      <w:lvlText w:val="%3.%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7FB92A33"/>
    <w:multiLevelType w:val="multilevel"/>
    <w:tmpl w:val="8088846C"/>
    <w:styleLink w:val="Elencocorrente18"/>
    <w:lvl w:ilvl="0">
      <w:start w:val="1"/>
      <w:numFmt w:val="decimal"/>
      <w:lvlText w:val="%1"/>
      <w:lvlJc w:val="left"/>
      <w:pPr>
        <w:ind w:left="0" w:firstLine="0"/>
      </w:pPr>
      <w:rPr>
        <w:rFonts w:hint="default"/>
      </w:rPr>
    </w:lvl>
    <w:lvl w:ilvl="1">
      <w:start w:val="1"/>
      <w:numFmt w:val="decimal"/>
      <w:lvlRestart w:val="0"/>
      <w:isLgl/>
      <w:lvlText w:val="%1.%2"/>
      <w:lvlJc w:val="left"/>
      <w:pPr>
        <w:ind w:left="0" w:firstLine="0"/>
      </w:pPr>
      <w:rPr>
        <w:rFonts w:hint="default"/>
      </w:rPr>
    </w:lvl>
    <w:lvl w:ilvl="2">
      <w:start w:val="1"/>
      <w:numFmt w:val="decimal"/>
      <w:isLgl/>
      <w:lvlText w:val="6.3.%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22524464">
    <w:abstractNumId w:val="10"/>
  </w:num>
  <w:num w:numId="2" w16cid:durableId="1158568599">
    <w:abstractNumId w:val="20"/>
  </w:num>
  <w:num w:numId="3" w16cid:durableId="910239852">
    <w:abstractNumId w:val="14"/>
  </w:num>
  <w:num w:numId="4" w16cid:durableId="1340086109">
    <w:abstractNumId w:val="6"/>
  </w:num>
  <w:num w:numId="5" w16cid:durableId="157119137">
    <w:abstractNumId w:val="15"/>
  </w:num>
  <w:num w:numId="6" w16cid:durableId="2016609161">
    <w:abstractNumId w:val="17"/>
  </w:num>
  <w:num w:numId="7" w16cid:durableId="2087409653">
    <w:abstractNumId w:val="2"/>
  </w:num>
  <w:num w:numId="8" w16cid:durableId="1839497103">
    <w:abstractNumId w:val="11"/>
  </w:num>
  <w:num w:numId="9" w16cid:durableId="1519544606">
    <w:abstractNumId w:val="5"/>
  </w:num>
  <w:num w:numId="10" w16cid:durableId="1132745294">
    <w:abstractNumId w:val="9"/>
  </w:num>
  <w:num w:numId="11" w16cid:durableId="1822964656">
    <w:abstractNumId w:val="18"/>
  </w:num>
  <w:num w:numId="12" w16cid:durableId="2073042375">
    <w:abstractNumId w:val="22"/>
  </w:num>
  <w:num w:numId="13" w16cid:durableId="1052536721">
    <w:abstractNumId w:val="23"/>
  </w:num>
  <w:num w:numId="14" w16cid:durableId="704334996">
    <w:abstractNumId w:val="0"/>
  </w:num>
  <w:num w:numId="15" w16cid:durableId="214894192">
    <w:abstractNumId w:val="1"/>
  </w:num>
  <w:num w:numId="16" w16cid:durableId="1478453319">
    <w:abstractNumId w:val="4"/>
  </w:num>
  <w:num w:numId="17" w16cid:durableId="94713936">
    <w:abstractNumId w:val="21"/>
  </w:num>
  <w:num w:numId="18" w16cid:durableId="403643715">
    <w:abstractNumId w:val="8"/>
  </w:num>
  <w:num w:numId="19" w16cid:durableId="921068228">
    <w:abstractNumId w:val="12"/>
  </w:num>
  <w:num w:numId="20" w16cid:durableId="1922135451">
    <w:abstractNumId w:val="24"/>
  </w:num>
  <w:num w:numId="21" w16cid:durableId="974145792">
    <w:abstractNumId w:val="16"/>
  </w:num>
  <w:num w:numId="22" w16cid:durableId="1693216247">
    <w:abstractNumId w:val="13"/>
  </w:num>
  <w:num w:numId="23" w16cid:durableId="1009795784">
    <w:abstractNumId w:val="7"/>
  </w:num>
  <w:num w:numId="24" w16cid:durableId="898783407">
    <w:abstractNumId w:val="3"/>
  </w:num>
  <w:num w:numId="25" w16cid:durableId="159443175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86"/>
    <w:rsid w:val="00051EA4"/>
    <w:rsid w:val="00061386"/>
    <w:rsid w:val="00066FE2"/>
    <w:rsid w:val="00083220"/>
    <w:rsid w:val="00092290"/>
    <w:rsid w:val="000E377F"/>
    <w:rsid w:val="000F6B60"/>
    <w:rsid w:val="00133F6E"/>
    <w:rsid w:val="00272292"/>
    <w:rsid w:val="003A2B26"/>
    <w:rsid w:val="004410ED"/>
    <w:rsid w:val="00462724"/>
    <w:rsid w:val="004E7D4A"/>
    <w:rsid w:val="00685B3F"/>
    <w:rsid w:val="006B6B50"/>
    <w:rsid w:val="006C6B4F"/>
    <w:rsid w:val="00734DF8"/>
    <w:rsid w:val="007928B4"/>
    <w:rsid w:val="00896AE1"/>
    <w:rsid w:val="009870DC"/>
    <w:rsid w:val="009F207D"/>
    <w:rsid w:val="00A16E87"/>
    <w:rsid w:val="00B1083D"/>
    <w:rsid w:val="00C4281A"/>
    <w:rsid w:val="00DA326F"/>
    <w:rsid w:val="00E26CB5"/>
    <w:rsid w:val="00E345C9"/>
    <w:rsid w:val="00E4770E"/>
    <w:rsid w:val="00F05177"/>
    <w:rsid w:val="00F72D01"/>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58ED"/>
  <w15:chartTrackingRefBased/>
  <w15:docId w15:val="{1A562C59-8C19-6240-9584-8B5A999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ppleGothic" w:hAnsi="Times New Roman" w:cs="Times New Roman"/>
        <w:kern w:val="2"/>
        <w:sz w:val="22"/>
        <w:szCs w:val="21"/>
        <w:lang w:val="it-IT"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386"/>
    <w:pPr>
      <w:spacing w:before="120"/>
    </w:pPr>
    <w:rPr>
      <w:rFonts w:ascii="Calibri" w:eastAsia="Calibri" w:hAnsi="Calibri"/>
      <w:kern w:val="0"/>
      <w:sz w:val="24"/>
      <w:szCs w:val="22"/>
      <w:lang w:eastAsia="en-US"/>
      <w14:ligatures w14:val="none"/>
    </w:rPr>
  </w:style>
  <w:style w:type="paragraph" w:styleId="Titolo1">
    <w:name w:val="heading 1"/>
    <w:basedOn w:val="Standard"/>
    <w:next w:val="Textbody"/>
    <w:link w:val="Titolo1Carattere"/>
    <w:autoRedefine/>
    <w:uiPriority w:val="9"/>
    <w:qFormat/>
    <w:rsid w:val="00061386"/>
    <w:pPr>
      <w:keepNext/>
      <w:keepLines/>
      <w:numPr>
        <w:numId w:val="2"/>
      </w:numPr>
      <w:shd w:val="clear" w:color="auto" w:fill="2F5496" w:themeFill="accent1" w:themeFillShade="BF"/>
      <w:spacing w:after="0"/>
      <w:ind w:right="-1"/>
      <w:jc w:val="left"/>
      <w:outlineLvl w:val="0"/>
    </w:pPr>
    <w:rPr>
      <w:rFonts w:asciiTheme="minorHAnsi" w:eastAsia="Arial" w:hAnsiTheme="minorHAnsi"/>
      <w:b/>
      <w:bCs/>
      <w:caps/>
      <w:color w:val="FFFFFF" w:themeColor="background1"/>
      <w:sz w:val="28"/>
      <w:szCs w:val="32"/>
    </w:rPr>
  </w:style>
  <w:style w:type="paragraph" w:styleId="Titolo2">
    <w:name w:val="heading 2"/>
    <w:basedOn w:val="Standard"/>
    <w:next w:val="Textbody"/>
    <w:link w:val="Titolo2Carattere"/>
    <w:autoRedefine/>
    <w:uiPriority w:val="9"/>
    <w:unhideWhenUsed/>
    <w:qFormat/>
    <w:rsid w:val="00061386"/>
    <w:pPr>
      <w:keepNext/>
      <w:keepLines/>
      <w:numPr>
        <w:ilvl w:val="1"/>
        <w:numId w:val="2"/>
      </w:numPr>
      <w:shd w:val="clear" w:color="auto" w:fill="FFD966" w:themeFill="accent4" w:themeFillTint="99"/>
      <w:ind w:right="-1"/>
      <w:outlineLvl w:val="1"/>
    </w:pPr>
    <w:rPr>
      <w:rFonts w:asciiTheme="minorHAnsi" w:eastAsia="Arial" w:hAnsiTheme="minorHAnsi" w:cs="Calibri (Corpo)"/>
      <w:b/>
      <w:bCs/>
      <w:color w:val="1F497D"/>
      <w:szCs w:val="24"/>
    </w:rPr>
  </w:style>
  <w:style w:type="paragraph" w:styleId="Titolo3">
    <w:name w:val="heading 3"/>
    <w:basedOn w:val="Standard"/>
    <w:next w:val="FSENormale"/>
    <w:link w:val="Titolo3Carattere"/>
    <w:uiPriority w:val="9"/>
    <w:unhideWhenUsed/>
    <w:qFormat/>
    <w:rsid w:val="00061386"/>
    <w:pPr>
      <w:keepNext/>
      <w:keepLines/>
      <w:numPr>
        <w:ilvl w:val="2"/>
        <w:numId w:val="2"/>
      </w:numPr>
      <w:spacing w:before="360" w:after="240"/>
      <w:ind w:left="720"/>
      <w:outlineLvl w:val="2"/>
    </w:pPr>
    <w:rPr>
      <w:rFonts w:asciiTheme="minorHAnsi" w:hAnsiTheme="minorHAnsi" w:cstheme="minorHAnsi"/>
      <w:b/>
      <w:bCs/>
      <w:color w:val="000000" w:themeColor="text1"/>
    </w:rPr>
  </w:style>
  <w:style w:type="paragraph" w:styleId="Titolo4">
    <w:name w:val="heading 4"/>
    <w:basedOn w:val="Standard"/>
    <w:next w:val="Textbody"/>
    <w:link w:val="Titolo4Carattere"/>
    <w:uiPriority w:val="9"/>
    <w:unhideWhenUsed/>
    <w:qFormat/>
    <w:rsid w:val="00061386"/>
    <w:pPr>
      <w:keepNext/>
      <w:keepLines/>
      <w:numPr>
        <w:ilvl w:val="3"/>
        <w:numId w:val="2"/>
      </w:numPr>
      <w:outlineLvl w:val="3"/>
    </w:pPr>
    <w:rPr>
      <w:rFonts w:ascii="Arial Unicode MS" w:eastAsia="Times New Roman" w:hAnsi="Arial Unicode MS" w:cs="Times New Roman"/>
      <w:b/>
      <w:bCs/>
      <w:iCs/>
      <w:color w:val="1F497D"/>
      <w:sz w:val="21"/>
    </w:rPr>
  </w:style>
  <w:style w:type="paragraph" w:styleId="Titolo5">
    <w:name w:val="heading 5"/>
    <w:basedOn w:val="Standard"/>
    <w:next w:val="Textbody"/>
    <w:link w:val="Titolo5Carattere"/>
    <w:uiPriority w:val="9"/>
    <w:semiHidden/>
    <w:unhideWhenUsed/>
    <w:qFormat/>
    <w:rsid w:val="00061386"/>
    <w:pPr>
      <w:keepNext/>
      <w:numPr>
        <w:ilvl w:val="4"/>
        <w:numId w:val="2"/>
      </w:numPr>
      <w:tabs>
        <w:tab w:val="left" w:pos="1008"/>
        <w:tab w:val="left" w:pos="2016"/>
      </w:tabs>
      <w:spacing w:before="240" w:after="0" w:line="360" w:lineRule="atLeast"/>
      <w:outlineLvl w:val="4"/>
    </w:pPr>
    <w:rPr>
      <w:rFonts w:ascii="Cambria" w:hAnsi="Cambria"/>
      <w:sz w:val="22"/>
      <w:lang w:eastAsia="en-US"/>
    </w:rPr>
  </w:style>
  <w:style w:type="paragraph" w:styleId="Titolo6">
    <w:name w:val="heading 6"/>
    <w:basedOn w:val="Standard"/>
    <w:next w:val="Textbody"/>
    <w:link w:val="Titolo6Carattere"/>
    <w:uiPriority w:val="9"/>
    <w:semiHidden/>
    <w:unhideWhenUsed/>
    <w:qFormat/>
    <w:rsid w:val="00061386"/>
    <w:pPr>
      <w:keepNext/>
      <w:keepLines/>
      <w:numPr>
        <w:ilvl w:val="5"/>
        <w:numId w:val="2"/>
      </w:numPr>
      <w:spacing w:before="200"/>
      <w:outlineLvl w:val="5"/>
    </w:pPr>
    <w:rPr>
      <w:rFonts w:ascii="Cambria" w:eastAsia="Times New Roman" w:hAnsi="Cambria" w:cs="Times New Roman"/>
      <w:i/>
      <w:iCs/>
      <w:color w:val="243F60"/>
    </w:rPr>
  </w:style>
  <w:style w:type="paragraph" w:styleId="Titolo7">
    <w:name w:val="heading 7"/>
    <w:basedOn w:val="Standard"/>
    <w:next w:val="Textbody"/>
    <w:link w:val="Titolo7Carattere"/>
    <w:rsid w:val="00061386"/>
    <w:pPr>
      <w:keepNext/>
      <w:numPr>
        <w:ilvl w:val="6"/>
        <w:numId w:val="2"/>
      </w:numPr>
      <w:tabs>
        <w:tab w:val="left" w:pos="1296"/>
        <w:tab w:val="left" w:pos="2592"/>
      </w:tabs>
      <w:spacing w:before="240" w:after="0" w:line="360" w:lineRule="atLeast"/>
      <w:outlineLvl w:val="6"/>
    </w:pPr>
    <w:rPr>
      <w:rFonts w:ascii="Times New Roman" w:eastAsia="Times New Roman" w:hAnsi="Times New Roman" w:cs="Times New Roman"/>
      <w:szCs w:val="24"/>
      <w:u w:val="single"/>
    </w:rPr>
  </w:style>
  <w:style w:type="paragraph" w:styleId="Titolo8">
    <w:name w:val="heading 8"/>
    <w:basedOn w:val="Standard"/>
    <w:next w:val="Textbody"/>
    <w:link w:val="Titolo8Carattere"/>
    <w:rsid w:val="00061386"/>
    <w:pPr>
      <w:keepNext/>
      <w:numPr>
        <w:ilvl w:val="7"/>
        <w:numId w:val="2"/>
      </w:numPr>
      <w:tabs>
        <w:tab w:val="left" w:pos="2880"/>
      </w:tabs>
      <w:spacing w:line="100" w:lineRule="atLeast"/>
      <w:outlineLvl w:val="7"/>
    </w:pPr>
    <w:rPr>
      <w:rFonts w:ascii="Times New Roman" w:eastAsia="Times New Roman" w:hAnsi="Times New Roman" w:cs="Times New Roman"/>
      <w:b/>
      <w:bCs/>
      <w:szCs w:val="24"/>
      <w:u w:val="single"/>
    </w:rPr>
  </w:style>
  <w:style w:type="paragraph" w:styleId="Titolo9">
    <w:name w:val="heading 9"/>
    <w:basedOn w:val="Standard"/>
    <w:next w:val="Textbody"/>
    <w:link w:val="Titolo9Carattere"/>
    <w:rsid w:val="00061386"/>
    <w:pPr>
      <w:numPr>
        <w:ilvl w:val="8"/>
        <w:numId w:val="2"/>
      </w:numPr>
      <w:tabs>
        <w:tab w:val="left" w:pos="3168"/>
      </w:tabs>
      <w:spacing w:before="240" w:after="60" w:line="360" w:lineRule="atLeast"/>
      <w:outlineLvl w:val="8"/>
    </w:pPr>
    <w:rPr>
      <w:rFonts w:eastAsia="Times New Roman"/>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1386"/>
    <w:rPr>
      <w:rFonts w:asciiTheme="minorHAnsi" w:eastAsia="Arial" w:hAnsiTheme="minorHAnsi" w:cs="Arial"/>
      <w:b/>
      <w:bCs/>
      <w:caps/>
      <w:color w:val="FFFFFF" w:themeColor="background1"/>
      <w:kern w:val="0"/>
      <w:sz w:val="28"/>
      <w:szCs w:val="32"/>
      <w:shd w:val="clear" w:color="auto" w:fill="2F5496" w:themeFill="accent1" w:themeFillShade="BF"/>
      <w:lang w:eastAsia="ar-SA"/>
      <w14:ligatures w14:val="none"/>
    </w:rPr>
  </w:style>
  <w:style w:type="character" w:customStyle="1" w:styleId="Titolo2Carattere">
    <w:name w:val="Titolo 2 Carattere"/>
    <w:basedOn w:val="Carpredefinitoparagrafo"/>
    <w:link w:val="Titolo2"/>
    <w:uiPriority w:val="9"/>
    <w:rsid w:val="00061386"/>
    <w:rPr>
      <w:rFonts w:asciiTheme="minorHAnsi" w:eastAsia="Arial" w:hAnsiTheme="minorHAnsi" w:cs="Calibri (Corpo)"/>
      <w:b/>
      <w:bCs/>
      <w:color w:val="1F497D"/>
      <w:kern w:val="0"/>
      <w:sz w:val="24"/>
      <w:szCs w:val="24"/>
      <w:shd w:val="clear" w:color="auto" w:fill="FFD966" w:themeFill="accent4" w:themeFillTint="99"/>
      <w:lang w:eastAsia="ar-SA"/>
      <w14:ligatures w14:val="none"/>
    </w:rPr>
  </w:style>
  <w:style w:type="character" w:customStyle="1" w:styleId="Titolo3Carattere">
    <w:name w:val="Titolo 3 Carattere"/>
    <w:basedOn w:val="Carpredefinitoparagrafo"/>
    <w:link w:val="Titolo3"/>
    <w:uiPriority w:val="9"/>
    <w:rsid w:val="00061386"/>
    <w:rPr>
      <w:rFonts w:asciiTheme="minorHAnsi" w:eastAsia="Arial Unicode MS" w:hAnsiTheme="minorHAnsi" w:cstheme="minorHAnsi"/>
      <w:b/>
      <w:bCs/>
      <w:color w:val="000000" w:themeColor="text1"/>
      <w:kern w:val="0"/>
      <w:sz w:val="24"/>
      <w:szCs w:val="22"/>
      <w:lang w:eastAsia="ar-SA"/>
      <w14:ligatures w14:val="none"/>
    </w:rPr>
  </w:style>
  <w:style w:type="character" w:customStyle="1" w:styleId="Titolo4Carattere">
    <w:name w:val="Titolo 4 Carattere"/>
    <w:basedOn w:val="Carpredefinitoparagrafo"/>
    <w:link w:val="Titolo4"/>
    <w:uiPriority w:val="9"/>
    <w:rsid w:val="00061386"/>
    <w:rPr>
      <w:rFonts w:ascii="Arial Unicode MS" w:eastAsia="Times New Roman" w:hAnsi="Arial Unicode MS"/>
      <w:b/>
      <w:bCs/>
      <w:iCs/>
      <w:color w:val="1F497D"/>
      <w:kern w:val="0"/>
      <w:sz w:val="21"/>
      <w:szCs w:val="22"/>
      <w:lang w:eastAsia="ar-SA"/>
      <w14:ligatures w14:val="none"/>
    </w:rPr>
  </w:style>
  <w:style w:type="character" w:customStyle="1" w:styleId="Titolo5Carattere">
    <w:name w:val="Titolo 5 Carattere"/>
    <w:basedOn w:val="Carpredefinitoparagrafo"/>
    <w:link w:val="Titolo5"/>
    <w:uiPriority w:val="9"/>
    <w:semiHidden/>
    <w:rsid w:val="00061386"/>
    <w:rPr>
      <w:rFonts w:ascii="Cambria" w:eastAsia="Arial Unicode MS" w:hAnsi="Cambria" w:cs="Arial"/>
      <w:kern w:val="0"/>
      <w:szCs w:val="22"/>
      <w:lang w:eastAsia="en-US"/>
      <w14:ligatures w14:val="none"/>
    </w:rPr>
  </w:style>
  <w:style w:type="character" w:customStyle="1" w:styleId="Titolo6Carattere">
    <w:name w:val="Titolo 6 Carattere"/>
    <w:basedOn w:val="Carpredefinitoparagrafo"/>
    <w:link w:val="Titolo6"/>
    <w:uiPriority w:val="9"/>
    <w:semiHidden/>
    <w:rsid w:val="00061386"/>
    <w:rPr>
      <w:rFonts w:ascii="Cambria" w:eastAsia="Times New Roman" w:hAnsi="Cambria"/>
      <w:i/>
      <w:iCs/>
      <w:color w:val="243F60"/>
      <w:kern w:val="0"/>
      <w:sz w:val="24"/>
      <w:szCs w:val="22"/>
      <w:lang w:eastAsia="ar-SA"/>
      <w14:ligatures w14:val="none"/>
    </w:rPr>
  </w:style>
  <w:style w:type="character" w:customStyle="1" w:styleId="Titolo7Carattere">
    <w:name w:val="Titolo 7 Carattere"/>
    <w:basedOn w:val="Carpredefinitoparagrafo"/>
    <w:link w:val="Titolo7"/>
    <w:rsid w:val="00061386"/>
    <w:rPr>
      <w:rFonts w:eastAsia="Times New Roman"/>
      <w:kern w:val="0"/>
      <w:sz w:val="24"/>
      <w:szCs w:val="24"/>
      <w:u w:val="single"/>
      <w:lang w:eastAsia="ar-SA"/>
      <w14:ligatures w14:val="none"/>
    </w:rPr>
  </w:style>
  <w:style w:type="character" w:customStyle="1" w:styleId="Titolo8Carattere">
    <w:name w:val="Titolo 8 Carattere"/>
    <w:basedOn w:val="Carpredefinitoparagrafo"/>
    <w:link w:val="Titolo8"/>
    <w:rsid w:val="00061386"/>
    <w:rPr>
      <w:rFonts w:eastAsia="Times New Roman"/>
      <w:b/>
      <w:bCs/>
      <w:kern w:val="0"/>
      <w:sz w:val="24"/>
      <w:szCs w:val="24"/>
      <w:u w:val="single"/>
      <w:lang w:eastAsia="ar-SA"/>
      <w14:ligatures w14:val="none"/>
    </w:rPr>
  </w:style>
  <w:style w:type="character" w:customStyle="1" w:styleId="Titolo9Carattere">
    <w:name w:val="Titolo 9 Carattere"/>
    <w:basedOn w:val="Carpredefinitoparagrafo"/>
    <w:link w:val="Titolo9"/>
    <w:rsid w:val="00061386"/>
    <w:rPr>
      <w:rFonts w:ascii="Arial" w:eastAsia="Times New Roman" w:hAnsi="Arial" w:cs="Arial"/>
      <w:kern w:val="0"/>
      <w:szCs w:val="22"/>
      <w:lang w:eastAsia="ar-SA"/>
      <w14:ligatures w14:val="none"/>
    </w:rPr>
  </w:style>
  <w:style w:type="paragraph" w:styleId="Titolo">
    <w:name w:val="Title"/>
    <w:basedOn w:val="Normale"/>
    <w:next w:val="Normale"/>
    <w:link w:val="TitoloCarattere"/>
    <w:uiPriority w:val="10"/>
    <w:qFormat/>
    <w:rsid w:val="00061386"/>
    <w:pPr>
      <w:keepNext/>
      <w:keepLines/>
      <w:widowControl w:val="0"/>
      <w:suppressAutoHyphens/>
      <w:spacing w:before="480" w:after="120"/>
    </w:pPr>
    <w:rPr>
      <w:rFonts w:cs="Calibri"/>
      <w:b/>
      <w:sz w:val="72"/>
      <w:szCs w:val="72"/>
      <w:lang w:eastAsia="it-IT"/>
    </w:rPr>
  </w:style>
  <w:style w:type="character" w:customStyle="1" w:styleId="TitoloCarattere">
    <w:name w:val="Titolo Carattere"/>
    <w:basedOn w:val="Carpredefinitoparagrafo"/>
    <w:link w:val="Titolo"/>
    <w:uiPriority w:val="10"/>
    <w:rsid w:val="00061386"/>
    <w:rPr>
      <w:rFonts w:ascii="Calibri" w:eastAsia="Calibri" w:hAnsi="Calibri" w:cs="Calibri"/>
      <w:b/>
      <w:kern w:val="0"/>
      <w:sz w:val="72"/>
      <w:szCs w:val="72"/>
      <w:lang w:eastAsia="it-IT"/>
      <w14:ligatures w14:val="none"/>
    </w:rPr>
  </w:style>
  <w:style w:type="paragraph" w:customStyle="1" w:styleId="Standard">
    <w:name w:val="Standard"/>
    <w:rsid w:val="00061386"/>
    <w:pPr>
      <w:suppressAutoHyphens/>
      <w:spacing w:before="120" w:after="120"/>
    </w:pPr>
    <w:rPr>
      <w:rFonts w:ascii="Arial" w:eastAsia="Arial Unicode MS" w:hAnsi="Arial" w:cs="Arial"/>
      <w:kern w:val="0"/>
      <w:sz w:val="24"/>
      <w:szCs w:val="22"/>
      <w:lang w:eastAsia="ar-SA"/>
      <w14:ligatures w14:val="none"/>
    </w:rPr>
  </w:style>
  <w:style w:type="paragraph" w:customStyle="1" w:styleId="Heading">
    <w:name w:val="Heading"/>
    <w:basedOn w:val="Standard"/>
    <w:next w:val="Textbody"/>
    <w:rsid w:val="00061386"/>
    <w:pPr>
      <w:keepNext/>
      <w:spacing w:before="240"/>
    </w:pPr>
    <w:rPr>
      <w:rFonts w:eastAsia="Microsoft YaHei" w:cs="Mangal"/>
      <w:sz w:val="28"/>
      <w:szCs w:val="28"/>
    </w:rPr>
  </w:style>
  <w:style w:type="paragraph" w:customStyle="1" w:styleId="Textbody">
    <w:name w:val="Text body"/>
    <w:basedOn w:val="Standard"/>
    <w:rsid w:val="00061386"/>
  </w:style>
  <w:style w:type="paragraph" w:styleId="Elenco">
    <w:name w:val="List"/>
    <w:basedOn w:val="Textbody"/>
    <w:rsid w:val="00061386"/>
    <w:rPr>
      <w:rFonts w:cs="Mangal"/>
    </w:rPr>
  </w:style>
  <w:style w:type="paragraph" w:styleId="Didascalia">
    <w:name w:val="caption"/>
    <w:basedOn w:val="Standard"/>
    <w:uiPriority w:val="35"/>
    <w:qFormat/>
    <w:rsid w:val="00061386"/>
    <w:pPr>
      <w:spacing w:after="200"/>
    </w:pPr>
    <w:rPr>
      <w:rFonts w:asciiTheme="minorHAnsi" w:hAnsiTheme="minorHAnsi"/>
      <w:b/>
      <w:i/>
      <w:iCs/>
      <w:color w:val="1F497D"/>
      <w:sz w:val="22"/>
      <w:szCs w:val="18"/>
    </w:rPr>
  </w:style>
  <w:style w:type="paragraph" w:customStyle="1" w:styleId="Index">
    <w:name w:val="Index"/>
    <w:basedOn w:val="Standard"/>
    <w:rsid w:val="00061386"/>
    <w:pPr>
      <w:suppressLineNumbers/>
    </w:pPr>
    <w:rPr>
      <w:rFonts w:cs="Mangal"/>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Standard"/>
    <w:link w:val="ParagrafoelencoCarattere"/>
    <w:uiPriority w:val="34"/>
    <w:qFormat/>
    <w:rsid w:val="00061386"/>
  </w:style>
  <w:style w:type="paragraph" w:customStyle="1" w:styleId="ContentsHeading">
    <w:name w:val="Contents Heading"/>
    <w:basedOn w:val="Titolo1"/>
    <w:rsid w:val="00061386"/>
    <w:pPr>
      <w:suppressLineNumbers/>
    </w:pPr>
    <w:rPr>
      <w:b w:val="0"/>
      <w:bCs w:val="0"/>
      <w:caps w:val="0"/>
      <w:lang w:eastAsia="it-IT"/>
    </w:rPr>
  </w:style>
  <w:style w:type="paragraph" w:customStyle="1" w:styleId="Contents1">
    <w:name w:val="Contents 1"/>
    <w:basedOn w:val="Standard"/>
    <w:rsid w:val="00061386"/>
    <w:pPr>
      <w:tabs>
        <w:tab w:val="right" w:leader="dot" w:pos="9628"/>
      </w:tabs>
      <w:spacing w:before="240"/>
      <w:jc w:val="left"/>
    </w:pPr>
    <w:rPr>
      <w:b/>
      <w:bCs/>
      <w:sz w:val="20"/>
      <w:szCs w:val="20"/>
    </w:rPr>
  </w:style>
  <w:style w:type="paragraph" w:customStyle="1" w:styleId="Contents2">
    <w:name w:val="Contents 2"/>
    <w:basedOn w:val="Standard"/>
    <w:rsid w:val="00061386"/>
    <w:pPr>
      <w:tabs>
        <w:tab w:val="right" w:leader="dot" w:pos="9912"/>
      </w:tabs>
      <w:ind w:left="284" w:hanging="64"/>
    </w:pPr>
    <w:rPr>
      <w:iCs/>
      <w:szCs w:val="24"/>
    </w:rPr>
  </w:style>
  <w:style w:type="paragraph" w:customStyle="1" w:styleId="Contents3">
    <w:name w:val="Contents 3"/>
    <w:basedOn w:val="Standard"/>
    <w:rsid w:val="00061386"/>
    <w:pPr>
      <w:tabs>
        <w:tab w:val="left" w:pos="1760"/>
        <w:tab w:val="right" w:leader="dot" w:pos="10068"/>
      </w:tabs>
      <w:ind w:left="440"/>
    </w:pPr>
    <w:rPr>
      <w:sz w:val="20"/>
      <w:szCs w:val="20"/>
    </w:rPr>
  </w:style>
  <w:style w:type="paragraph" w:customStyle="1" w:styleId="Contents4">
    <w:name w:val="Contents 4"/>
    <w:basedOn w:val="Standard"/>
    <w:rsid w:val="00061386"/>
    <w:pPr>
      <w:tabs>
        <w:tab w:val="right" w:leader="dot" w:pos="9449"/>
      </w:tabs>
      <w:ind w:left="660"/>
      <w:jc w:val="left"/>
    </w:pPr>
    <w:rPr>
      <w:sz w:val="20"/>
      <w:szCs w:val="20"/>
    </w:rPr>
  </w:style>
  <w:style w:type="paragraph" w:customStyle="1" w:styleId="Contents5">
    <w:name w:val="Contents 5"/>
    <w:basedOn w:val="Standard"/>
    <w:rsid w:val="00061386"/>
    <w:pPr>
      <w:tabs>
        <w:tab w:val="right" w:leader="dot" w:pos="9386"/>
      </w:tabs>
      <w:ind w:left="880"/>
      <w:jc w:val="left"/>
    </w:pPr>
    <w:rPr>
      <w:sz w:val="20"/>
      <w:szCs w:val="20"/>
    </w:rPr>
  </w:style>
  <w:style w:type="paragraph" w:customStyle="1" w:styleId="Contents6">
    <w:name w:val="Contents 6"/>
    <w:basedOn w:val="Standard"/>
    <w:rsid w:val="00061386"/>
    <w:pPr>
      <w:tabs>
        <w:tab w:val="right" w:leader="dot" w:pos="9323"/>
      </w:tabs>
      <w:ind w:left="1100"/>
      <w:jc w:val="left"/>
    </w:pPr>
    <w:rPr>
      <w:sz w:val="20"/>
      <w:szCs w:val="20"/>
    </w:rPr>
  </w:style>
  <w:style w:type="paragraph" w:customStyle="1" w:styleId="Contents7">
    <w:name w:val="Contents 7"/>
    <w:basedOn w:val="Standard"/>
    <w:rsid w:val="00061386"/>
    <w:pPr>
      <w:tabs>
        <w:tab w:val="right" w:leader="dot" w:pos="9260"/>
      </w:tabs>
      <w:ind w:left="1320"/>
      <w:jc w:val="left"/>
    </w:pPr>
    <w:rPr>
      <w:sz w:val="20"/>
      <w:szCs w:val="20"/>
    </w:rPr>
  </w:style>
  <w:style w:type="paragraph" w:customStyle="1" w:styleId="Contents8">
    <w:name w:val="Contents 8"/>
    <w:basedOn w:val="Standard"/>
    <w:rsid w:val="00061386"/>
    <w:pPr>
      <w:tabs>
        <w:tab w:val="right" w:leader="dot" w:pos="9197"/>
      </w:tabs>
      <w:ind w:left="1540"/>
      <w:jc w:val="left"/>
    </w:pPr>
    <w:rPr>
      <w:sz w:val="20"/>
      <w:szCs w:val="20"/>
    </w:rPr>
  </w:style>
  <w:style w:type="paragraph" w:customStyle="1" w:styleId="Contents9">
    <w:name w:val="Contents 9"/>
    <w:basedOn w:val="Standard"/>
    <w:rsid w:val="00061386"/>
    <w:pPr>
      <w:tabs>
        <w:tab w:val="right" w:leader="dot" w:pos="9134"/>
      </w:tabs>
      <w:ind w:left="1760"/>
      <w:jc w:val="left"/>
    </w:pPr>
    <w:rPr>
      <w:sz w:val="20"/>
      <w:szCs w:val="20"/>
    </w:rPr>
  </w:style>
  <w:style w:type="paragraph" w:customStyle="1" w:styleId="Stile1">
    <w:name w:val="Stile1"/>
    <w:basedOn w:val="Titolo1"/>
    <w:rsid w:val="00061386"/>
    <w:rPr>
      <w:rFonts w:eastAsia="Arial Unicode MS" w:cs="Arial Unicode MS"/>
      <w:b w:val="0"/>
      <w:bCs w:val="0"/>
      <w:caps w:val="0"/>
      <w:szCs w:val="22"/>
    </w:rPr>
  </w:style>
  <w:style w:type="paragraph" w:styleId="Testonotaapidipagina">
    <w:name w:val="footnote text"/>
    <w:basedOn w:val="Standard"/>
    <w:link w:val="TestonotaapidipaginaCarattere"/>
    <w:uiPriority w:val="99"/>
    <w:rsid w:val="00061386"/>
    <w:pPr>
      <w:jc w:val="left"/>
    </w:pPr>
    <w:rPr>
      <w:sz w:val="20"/>
      <w:szCs w:val="20"/>
    </w:rPr>
  </w:style>
  <w:style w:type="character" w:customStyle="1" w:styleId="TestonotaapidipaginaCarattere">
    <w:name w:val="Testo nota a piè di pagina Carattere"/>
    <w:basedOn w:val="Carpredefinitoparagrafo"/>
    <w:link w:val="Testonotaapidipagina"/>
    <w:uiPriority w:val="99"/>
    <w:rsid w:val="00061386"/>
    <w:rPr>
      <w:rFonts w:ascii="Arial" w:eastAsia="Arial Unicode MS" w:hAnsi="Arial" w:cs="Arial"/>
      <w:kern w:val="0"/>
      <w:sz w:val="20"/>
      <w:szCs w:val="20"/>
      <w:lang w:eastAsia="ar-SA"/>
      <w14:ligatures w14:val="none"/>
    </w:rPr>
  </w:style>
  <w:style w:type="paragraph" w:styleId="Intestazione">
    <w:name w:val="header"/>
    <w:basedOn w:val="Standard"/>
    <w:link w:val="IntestazioneCarattere"/>
    <w:rsid w:val="00061386"/>
    <w:pPr>
      <w:suppressLineNumbers/>
      <w:tabs>
        <w:tab w:val="center" w:pos="4819"/>
        <w:tab w:val="right" w:pos="9638"/>
      </w:tabs>
    </w:pPr>
  </w:style>
  <w:style w:type="character" w:customStyle="1" w:styleId="IntestazioneCarattere">
    <w:name w:val="Intestazione Carattere"/>
    <w:basedOn w:val="Carpredefinitoparagrafo"/>
    <w:link w:val="Intestazione"/>
    <w:rsid w:val="00061386"/>
    <w:rPr>
      <w:rFonts w:ascii="Arial" w:eastAsia="Arial Unicode MS" w:hAnsi="Arial" w:cs="Arial"/>
      <w:kern w:val="0"/>
      <w:sz w:val="24"/>
      <w:szCs w:val="22"/>
      <w:lang w:eastAsia="ar-SA"/>
      <w14:ligatures w14:val="none"/>
    </w:rPr>
  </w:style>
  <w:style w:type="paragraph" w:styleId="Pidipagina">
    <w:name w:val="footer"/>
    <w:basedOn w:val="Standard"/>
    <w:link w:val="PidipaginaCarattere"/>
    <w:uiPriority w:val="99"/>
    <w:rsid w:val="00061386"/>
    <w:pPr>
      <w:suppressLineNumbers/>
      <w:tabs>
        <w:tab w:val="center" w:pos="4819"/>
        <w:tab w:val="right" w:pos="9638"/>
      </w:tabs>
    </w:pPr>
  </w:style>
  <w:style w:type="character" w:customStyle="1" w:styleId="PidipaginaCarattere">
    <w:name w:val="Piè di pagina Carattere"/>
    <w:basedOn w:val="Carpredefinitoparagrafo"/>
    <w:link w:val="Pidipagina"/>
    <w:uiPriority w:val="99"/>
    <w:rsid w:val="00061386"/>
    <w:rPr>
      <w:rFonts w:ascii="Arial" w:eastAsia="Arial Unicode MS" w:hAnsi="Arial" w:cs="Arial"/>
      <w:kern w:val="0"/>
      <w:sz w:val="24"/>
      <w:szCs w:val="22"/>
      <w:lang w:eastAsia="ar-SA"/>
      <w14:ligatures w14:val="none"/>
    </w:rPr>
  </w:style>
  <w:style w:type="paragraph" w:styleId="Testofumetto">
    <w:name w:val="Balloon Text"/>
    <w:basedOn w:val="Standard"/>
    <w:link w:val="TestofumettoCarattere"/>
    <w:rsid w:val="00061386"/>
    <w:rPr>
      <w:rFonts w:ascii="Tahoma" w:hAnsi="Tahoma" w:cs="Tahoma"/>
      <w:sz w:val="16"/>
      <w:szCs w:val="16"/>
    </w:rPr>
  </w:style>
  <w:style w:type="character" w:customStyle="1" w:styleId="TestofumettoCarattere">
    <w:name w:val="Testo fumetto Carattere"/>
    <w:basedOn w:val="Carpredefinitoparagrafo"/>
    <w:link w:val="Testofumetto"/>
    <w:rsid w:val="00061386"/>
    <w:rPr>
      <w:rFonts w:ascii="Tahoma" w:eastAsia="Arial Unicode MS" w:hAnsi="Tahoma" w:cs="Tahoma"/>
      <w:kern w:val="0"/>
      <w:sz w:val="16"/>
      <w:szCs w:val="16"/>
      <w:lang w:eastAsia="ar-SA"/>
      <w14:ligatures w14:val="none"/>
    </w:rPr>
  </w:style>
  <w:style w:type="paragraph" w:customStyle="1" w:styleId="CM1">
    <w:name w:val="CM1"/>
    <w:basedOn w:val="Standard"/>
    <w:rsid w:val="00061386"/>
    <w:pPr>
      <w:jc w:val="left"/>
    </w:pPr>
    <w:rPr>
      <w:rFonts w:ascii="Times New Roman" w:eastAsia="SimSun" w:hAnsi="Times New Roman" w:cs="Mangal"/>
      <w:szCs w:val="24"/>
    </w:rPr>
  </w:style>
  <w:style w:type="paragraph" w:customStyle="1" w:styleId="Textbodyindent">
    <w:name w:val="Text body indent"/>
    <w:basedOn w:val="Standard"/>
    <w:rsid w:val="00061386"/>
    <w:pPr>
      <w:spacing w:before="240" w:line="360" w:lineRule="atLeast"/>
      <w:ind w:left="283"/>
    </w:pPr>
    <w:rPr>
      <w:rFonts w:ascii="Times New Roman" w:eastAsia="Times New Roman" w:hAnsi="Times New Roman" w:cs="Times New Roman"/>
      <w:szCs w:val="24"/>
    </w:rPr>
  </w:style>
  <w:style w:type="paragraph" w:customStyle="1" w:styleId="Default">
    <w:name w:val="Default"/>
    <w:rsid w:val="00061386"/>
    <w:pPr>
      <w:suppressAutoHyphens/>
      <w:spacing w:before="120"/>
    </w:pPr>
    <w:rPr>
      <w:rFonts w:ascii="Calibri" w:eastAsia="Calibri" w:hAnsi="Calibri" w:cs="Calibri"/>
      <w:color w:val="000000"/>
      <w:kern w:val="0"/>
      <w:sz w:val="24"/>
      <w:szCs w:val="24"/>
      <w:lang w:eastAsia="en-US"/>
      <w14:ligatures w14:val="none"/>
    </w:rPr>
  </w:style>
  <w:style w:type="paragraph" w:customStyle="1" w:styleId="List1">
    <w:name w:val="List 1"/>
    <w:basedOn w:val="Elenco"/>
    <w:rsid w:val="00061386"/>
    <w:pPr>
      <w:spacing w:before="60" w:after="60"/>
      <w:ind w:left="360" w:hanging="360"/>
    </w:pPr>
    <w:rPr>
      <w:rFonts w:eastAsia="Times New Roman"/>
      <w:sz w:val="22"/>
      <w:szCs w:val="24"/>
      <w:lang w:eastAsia="en-US"/>
    </w:rPr>
  </w:style>
  <w:style w:type="paragraph" w:customStyle="1" w:styleId="Sommario44">
    <w:name w:val="Sommario 44"/>
    <w:basedOn w:val="Contents4"/>
    <w:rsid w:val="00061386"/>
    <w:pPr>
      <w:ind w:left="1418" w:hanging="851"/>
    </w:pPr>
    <w:rPr>
      <w:rFonts w:ascii="Calibri" w:hAnsi="Calibri"/>
      <w:i/>
    </w:rPr>
  </w:style>
  <w:style w:type="paragraph" w:styleId="NormaleWeb">
    <w:name w:val="Normal (Web)"/>
    <w:basedOn w:val="Standard"/>
    <w:uiPriority w:val="99"/>
    <w:rsid w:val="00061386"/>
    <w:rPr>
      <w:rFonts w:ascii="Times New Roman" w:hAnsi="Times New Roman" w:cs="Times New Roman"/>
      <w:szCs w:val="24"/>
    </w:rPr>
  </w:style>
  <w:style w:type="paragraph" w:styleId="Testonotadichiusura">
    <w:name w:val="endnote text"/>
    <w:basedOn w:val="Standard"/>
    <w:link w:val="TestonotadichiusuraCarattere"/>
    <w:rsid w:val="00061386"/>
    <w:rPr>
      <w:sz w:val="20"/>
      <w:szCs w:val="20"/>
    </w:rPr>
  </w:style>
  <w:style w:type="character" w:customStyle="1" w:styleId="TestonotadichiusuraCarattere">
    <w:name w:val="Testo nota di chiusura Carattere"/>
    <w:basedOn w:val="Carpredefinitoparagrafo"/>
    <w:link w:val="Testonotadichiusura"/>
    <w:rsid w:val="00061386"/>
    <w:rPr>
      <w:rFonts w:ascii="Arial" w:eastAsia="Arial Unicode MS" w:hAnsi="Arial" w:cs="Arial"/>
      <w:kern w:val="0"/>
      <w:sz w:val="20"/>
      <w:szCs w:val="20"/>
      <w:lang w:eastAsia="ar-SA"/>
      <w14:ligatures w14:val="none"/>
    </w:rPr>
  </w:style>
  <w:style w:type="paragraph" w:customStyle="1" w:styleId="CM3">
    <w:name w:val="CM3"/>
    <w:basedOn w:val="Default"/>
    <w:rsid w:val="00061386"/>
    <w:rPr>
      <w:rFonts w:ascii="EUAlbertina" w:hAnsi="EUAlbertina" w:cs="Times New Roman"/>
      <w:color w:val="00000A"/>
    </w:rPr>
  </w:style>
  <w:style w:type="paragraph" w:customStyle="1" w:styleId="Regione">
    <w:name w:val="Regione"/>
    <w:basedOn w:val="Standard"/>
    <w:rsid w:val="00061386"/>
    <w:pPr>
      <w:ind w:right="4202" w:firstLine="708"/>
      <w:jc w:val="center"/>
    </w:pPr>
    <w:rPr>
      <w:rFonts w:eastAsia="Times New Roman"/>
      <w:i/>
      <w:sz w:val="48"/>
      <w:szCs w:val="20"/>
    </w:rPr>
  </w:style>
  <w:style w:type="paragraph" w:styleId="Testocommento">
    <w:name w:val="annotation text"/>
    <w:basedOn w:val="Standard"/>
    <w:link w:val="TestocommentoCarattere"/>
    <w:uiPriority w:val="99"/>
    <w:rsid w:val="00061386"/>
    <w:rPr>
      <w:sz w:val="20"/>
      <w:szCs w:val="20"/>
    </w:rPr>
  </w:style>
  <w:style w:type="character" w:customStyle="1" w:styleId="TestocommentoCarattere">
    <w:name w:val="Testo commento Carattere"/>
    <w:basedOn w:val="Carpredefinitoparagrafo"/>
    <w:link w:val="Testocommento"/>
    <w:uiPriority w:val="99"/>
    <w:rsid w:val="00061386"/>
    <w:rPr>
      <w:rFonts w:ascii="Arial" w:eastAsia="Arial Unicode MS" w:hAnsi="Arial" w:cs="Arial"/>
      <w:kern w:val="0"/>
      <w:sz w:val="20"/>
      <w:szCs w:val="20"/>
      <w:lang w:eastAsia="ar-SA"/>
      <w14:ligatures w14:val="none"/>
    </w:rPr>
  </w:style>
  <w:style w:type="paragraph" w:styleId="Soggettocommento">
    <w:name w:val="annotation subject"/>
    <w:basedOn w:val="Testocommento"/>
    <w:link w:val="SoggettocommentoCarattere"/>
    <w:rsid w:val="00061386"/>
    <w:rPr>
      <w:b/>
      <w:bCs/>
    </w:rPr>
  </w:style>
  <w:style w:type="character" w:customStyle="1" w:styleId="SoggettocommentoCarattere">
    <w:name w:val="Soggetto commento Carattere"/>
    <w:basedOn w:val="TestocommentoCarattere"/>
    <w:link w:val="Soggettocommento"/>
    <w:rsid w:val="00061386"/>
    <w:rPr>
      <w:rFonts w:ascii="Arial" w:eastAsia="Arial Unicode MS" w:hAnsi="Arial" w:cs="Arial"/>
      <w:b/>
      <w:bCs/>
      <w:kern w:val="0"/>
      <w:sz w:val="20"/>
      <w:szCs w:val="20"/>
      <w:lang w:eastAsia="ar-SA"/>
      <w14:ligatures w14:val="none"/>
    </w:rPr>
  </w:style>
  <w:style w:type="paragraph" w:customStyle="1" w:styleId="Corpodeltesto1">
    <w:name w:val="Corpo del testo1"/>
    <w:basedOn w:val="Textbody"/>
    <w:rsid w:val="00061386"/>
    <w:rPr>
      <w:rFonts w:ascii="Georgia" w:eastAsia="Arial" w:hAnsi="Georgia" w:cs="Times New Roman"/>
      <w:sz w:val="20"/>
      <w:szCs w:val="20"/>
      <w:lang w:eastAsia="en-US"/>
    </w:rPr>
  </w:style>
  <w:style w:type="paragraph" w:customStyle="1" w:styleId="PreformattedText">
    <w:name w:val="Preformatted Text"/>
    <w:basedOn w:val="Standard"/>
    <w:rsid w:val="00061386"/>
    <w:pPr>
      <w:widowControl w:val="0"/>
      <w:pBdr>
        <w:top w:val="single" w:sz="2" w:space="1" w:color="000001"/>
        <w:left w:val="single" w:sz="2" w:space="1" w:color="000001"/>
        <w:bottom w:val="single" w:sz="2" w:space="1" w:color="000001"/>
        <w:right w:val="single" w:sz="2" w:space="1" w:color="000001"/>
      </w:pBdr>
      <w:shd w:val="clear" w:color="auto" w:fill="E6E6E6"/>
      <w:spacing w:after="0"/>
      <w:ind w:left="851" w:firstLine="851"/>
      <w:jc w:val="left"/>
    </w:pPr>
    <w:rPr>
      <w:rFonts w:ascii="Cumberland" w:eastAsia="Times New Roman" w:hAnsi="Cumberland" w:cs="Cumberland"/>
      <w:sz w:val="20"/>
      <w:szCs w:val="20"/>
      <w:lang w:val="en-GB" w:eastAsia="en-GB" w:bidi="en-GB"/>
    </w:rPr>
  </w:style>
  <w:style w:type="paragraph" w:customStyle="1" w:styleId="Bullettato">
    <w:name w:val="Bullettato"/>
    <w:basedOn w:val="Standard"/>
    <w:rsid w:val="00061386"/>
    <w:pPr>
      <w:spacing w:after="200" w:line="276" w:lineRule="auto"/>
      <w:jc w:val="left"/>
    </w:pPr>
    <w:rPr>
      <w:rFonts w:ascii="Calibri" w:eastAsia="Times New Roman" w:hAnsi="Calibri" w:cs="Times New Roman"/>
      <w:sz w:val="22"/>
      <w:lang w:eastAsia="it-IT"/>
    </w:rPr>
  </w:style>
  <w:style w:type="paragraph" w:customStyle="1" w:styleId="Text3">
    <w:name w:val="Text 3"/>
    <w:basedOn w:val="Standard"/>
    <w:rsid w:val="00061386"/>
    <w:pPr>
      <w:tabs>
        <w:tab w:val="left" w:pos="3504"/>
      </w:tabs>
      <w:spacing w:after="0" w:line="100" w:lineRule="atLeast"/>
      <w:ind w:left="1202"/>
      <w:jc w:val="left"/>
    </w:pPr>
    <w:rPr>
      <w:rFonts w:ascii="Times New Roman" w:eastAsia="Times New Roman" w:hAnsi="Times New Roman" w:cs="Times New Roman"/>
      <w:szCs w:val="24"/>
    </w:rPr>
  </w:style>
  <w:style w:type="paragraph" w:customStyle="1" w:styleId="Testot">
    <w:name w:val="Testo.t"/>
    <w:basedOn w:val="Standard"/>
    <w:rsid w:val="00061386"/>
    <w:pPr>
      <w:spacing w:after="260" w:line="260" w:lineRule="exact"/>
    </w:pPr>
    <w:rPr>
      <w:rFonts w:ascii="Times" w:eastAsia="Times New Roman" w:hAnsi="Times" w:cs="Times New Roman"/>
      <w:sz w:val="22"/>
    </w:rPr>
  </w:style>
  <w:style w:type="paragraph" w:customStyle="1" w:styleId="Text1">
    <w:name w:val="Text 1"/>
    <w:basedOn w:val="Standard"/>
    <w:rsid w:val="00061386"/>
    <w:pPr>
      <w:spacing w:after="240"/>
      <w:ind w:left="482"/>
    </w:pPr>
    <w:rPr>
      <w:rFonts w:ascii="Times New Roman" w:eastAsia="Times New Roman" w:hAnsi="Times New Roman" w:cs="Times New Roman"/>
      <w:szCs w:val="24"/>
      <w:lang w:val="en-GB" w:eastAsia="en-GB"/>
    </w:rPr>
  </w:style>
  <w:style w:type="paragraph" w:customStyle="1" w:styleId="CM4">
    <w:name w:val="CM4"/>
    <w:basedOn w:val="Standard"/>
    <w:rsid w:val="00061386"/>
    <w:pPr>
      <w:spacing w:after="0"/>
      <w:jc w:val="left"/>
    </w:pPr>
    <w:rPr>
      <w:rFonts w:ascii="EUAlbertina" w:hAnsi="EUAlbertina"/>
      <w:szCs w:val="24"/>
      <w:lang w:eastAsia="en-US"/>
    </w:rPr>
  </w:style>
  <w:style w:type="paragraph" w:customStyle="1" w:styleId="Stile3">
    <w:name w:val="Stile3"/>
    <w:basedOn w:val="Titolo3"/>
    <w:rsid w:val="00061386"/>
    <w:pPr>
      <w:keepLines w:val="0"/>
      <w:spacing w:line="360" w:lineRule="atLeast"/>
      <w:ind w:hanging="1288"/>
    </w:pPr>
    <w:rPr>
      <w:rFonts w:ascii="Cambria" w:eastAsia="Times New Roman" w:hAnsi="Cambria" w:cs="Arial"/>
      <w:iCs/>
      <w:color w:val="800000"/>
      <w:szCs w:val="26"/>
    </w:rPr>
  </w:style>
  <w:style w:type="paragraph" w:styleId="Sottotitolo">
    <w:name w:val="Subtitle"/>
    <w:basedOn w:val="Normale"/>
    <w:next w:val="Normale"/>
    <w:link w:val="SottotitoloCarattere"/>
    <w:uiPriority w:val="11"/>
    <w:qFormat/>
    <w:rsid w:val="00061386"/>
    <w:pPr>
      <w:pBdr>
        <w:top w:val="nil"/>
        <w:left w:val="nil"/>
        <w:bottom w:val="nil"/>
        <w:right w:val="nil"/>
        <w:between w:val="nil"/>
      </w:pBdr>
      <w:suppressAutoHyphens/>
      <w:spacing w:after="200" w:line="276" w:lineRule="auto"/>
    </w:pPr>
    <w:rPr>
      <w:rFonts w:ascii="Cambria" w:eastAsia="Cambria" w:hAnsi="Cambria" w:cs="Cambria"/>
      <w:i/>
      <w:color w:val="4F81BD"/>
      <w:sz w:val="28"/>
      <w:szCs w:val="28"/>
      <w:lang w:eastAsia="it-IT"/>
    </w:rPr>
  </w:style>
  <w:style w:type="character" w:customStyle="1" w:styleId="SottotitoloCarattere">
    <w:name w:val="Sottotitolo Carattere"/>
    <w:basedOn w:val="Carpredefinitoparagrafo"/>
    <w:link w:val="Sottotitolo"/>
    <w:uiPriority w:val="11"/>
    <w:rsid w:val="00061386"/>
    <w:rPr>
      <w:rFonts w:ascii="Cambria" w:eastAsia="Cambria" w:hAnsi="Cambria" w:cs="Cambria"/>
      <w:i/>
      <w:color w:val="4F81BD"/>
      <w:kern w:val="0"/>
      <w:sz w:val="28"/>
      <w:szCs w:val="28"/>
      <w:lang w:eastAsia="it-IT"/>
      <w14:ligatures w14:val="none"/>
    </w:rPr>
  </w:style>
  <w:style w:type="paragraph" w:styleId="Nessunaspaziatura">
    <w:name w:val="No Spacing"/>
    <w:rsid w:val="00061386"/>
    <w:pPr>
      <w:suppressAutoHyphens/>
      <w:spacing w:before="120"/>
    </w:pPr>
    <w:rPr>
      <w:rFonts w:ascii="Cambria" w:eastAsia="Calibri" w:hAnsi="Cambria" w:cs="Calibri"/>
      <w:kern w:val="0"/>
      <w:szCs w:val="22"/>
      <w:lang w:eastAsia="en-US"/>
      <w14:ligatures w14:val="none"/>
    </w:rPr>
  </w:style>
  <w:style w:type="paragraph" w:styleId="Revisione">
    <w:name w:val="Revision"/>
    <w:rsid w:val="00061386"/>
    <w:pPr>
      <w:suppressAutoHyphens/>
      <w:spacing w:before="120"/>
    </w:pPr>
    <w:rPr>
      <w:rFonts w:ascii="Arial" w:eastAsia="Arial Unicode MS" w:hAnsi="Arial" w:cs="Arial"/>
      <w:kern w:val="0"/>
      <w:sz w:val="24"/>
      <w:szCs w:val="22"/>
      <w:lang w:eastAsia="ar-SA"/>
      <w14:ligatures w14:val="none"/>
    </w:rPr>
  </w:style>
  <w:style w:type="paragraph" w:styleId="Elenco3">
    <w:name w:val="List 3"/>
    <w:basedOn w:val="Standard"/>
    <w:rsid w:val="00061386"/>
    <w:pPr>
      <w:spacing w:after="0"/>
      <w:ind w:left="849" w:hanging="283"/>
      <w:jc w:val="left"/>
    </w:pPr>
    <w:rPr>
      <w:rFonts w:ascii="Times New Roman" w:eastAsia="Times New Roman" w:hAnsi="Times New Roman" w:cs="Times New Roman"/>
      <w:szCs w:val="24"/>
    </w:rPr>
  </w:style>
  <w:style w:type="paragraph" w:customStyle="1" w:styleId="Strettobullettato">
    <w:name w:val="Stretto_bullettato"/>
    <w:basedOn w:val="Elenco3"/>
    <w:rsid w:val="00061386"/>
    <w:pPr>
      <w:widowControl w:val="0"/>
      <w:suppressAutoHyphens w:val="0"/>
      <w:spacing w:after="120" w:line="320" w:lineRule="exact"/>
      <w:jc w:val="both"/>
    </w:pPr>
    <w:rPr>
      <w:rFonts w:ascii="DecimaWE Rg" w:eastAsia="Calibri" w:hAnsi="DecimaWE Rg"/>
      <w:szCs w:val="22"/>
      <w:lang w:eastAsia="it-IT"/>
    </w:rPr>
  </w:style>
  <w:style w:type="paragraph" w:customStyle="1" w:styleId="Style1">
    <w:name w:val="Style1"/>
    <w:basedOn w:val="Contents2"/>
    <w:rsid w:val="00061386"/>
    <w:rPr>
      <w:sz w:val="22"/>
      <w:szCs w:val="22"/>
    </w:rPr>
  </w:style>
  <w:style w:type="paragraph" w:customStyle="1" w:styleId="Footnote">
    <w:name w:val="Footnote"/>
    <w:basedOn w:val="Standard"/>
    <w:rsid w:val="00061386"/>
    <w:pPr>
      <w:suppressLineNumbers/>
      <w:ind w:left="283" w:hanging="283"/>
    </w:pPr>
    <w:rPr>
      <w:sz w:val="20"/>
      <w:szCs w:val="20"/>
    </w:rPr>
  </w:style>
  <w:style w:type="paragraph" w:customStyle="1" w:styleId="TableContents">
    <w:name w:val="Table Contents"/>
    <w:basedOn w:val="Standard"/>
    <w:rsid w:val="00061386"/>
    <w:pPr>
      <w:suppressLineNumbers/>
    </w:pPr>
  </w:style>
  <w:style w:type="character" w:customStyle="1" w:styleId="Heading1Char">
    <w:name w:val="Heading 1 Char"/>
    <w:rsid w:val="00061386"/>
    <w:rPr>
      <w:rFonts w:ascii="Arial" w:eastAsia="Times New Roman" w:hAnsi="Arial" w:cs="Arial"/>
      <w:b/>
      <w:bCs/>
      <w:color w:val="1F497D"/>
      <w:sz w:val="28"/>
      <w:szCs w:val="32"/>
      <w:lang w:eastAsia="ar-SA"/>
    </w:rPr>
  </w:style>
  <w:style w:type="character" w:customStyle="1" w:styleId="Heading2Char">
    <w:name w:val="Heading 2 Char"/>
    <w:rsid w:val="00061386"/>
    <w:rPr>
      <w:rFonts w:ascii="Arial Unicode MS" w:eastAsia="Times New Roman" w:hAnsi="Arial Unicode MS" w:cs="Times New Roman"/>
      <w:b/>
      <w:bCs/>
      <w:color w:val="1F497D"/>
      <w:sz w:val="24"/>
      <w:szCs w:val="26"/>
    </w:rPr>
  </w:style>
  <w:style w:type="character" w:customStyle="1" w:styleId="Heading3Char">
    <w:name w:val="Heading 3 Char"/>
    <w:rsid w:val="00061386"/>
    <w:rPr>
      <w:rFonts w:ascii="Arial Unicode MS" w:eastAsia="Arial Unicode MS" w:hAnsi="Arial Unicode MS" w:cs="Arial Unicode MS"/>
      <w:b/>
      <w:bCs/>
      <w:smallCaps/>
      <w:color w:val="1F497D"/>
      <w:sz w:val="21"/>
    </w:rPr>
  </w:style>
  <w:style w:type="character" w:customStyle="1" w:styleId="Heading4Char">
    <w:name w:val="Heading 4 Char"/>
    <w:rsid w:val="00061386"/>
    <w:rPr>
      <w:rFonts w:ascii="Arial Unicode MS" w:eastAsia="Times New Roman" w:hAnsi="Arial Unicode MS" w:cs="Times New Roman"/>
      <w:b/>
      <w:bCs/>
      <w:iCs/>
      <w:color w:val="1F497D"/>
      <w:sz w:val="21"/>
    </w:rPr>
  </w:style>
  <w:style w:type="character" w:customStyle="1" w:styleId="Heading6Char">
    <w:name w:val="Heading 6 Char"/>
    <w:rsid w:val="00061386"/>
    <w:rPr>
      <w:rFonts w:ascii="Cambria" w:eastAsia="Times New Roman" w:hAnsi="Cambria" w:cs="Times New Roman"/>
      <w:i/>
      <w:iCs/>
      <w:color w:val="243F60"/>
    </w:rPr>
  </w:style>
  <w:style w:type="character" w:customStyle="1" w:styleId="Internetlink">
    <w:name w:val="Internet link"/>
    <w:rsid w:val="00061386"/>
    <w:rPr>
      <w:color w:val="0000FF"/>
      <w:u w:val="single"/>
    </w:rPr>
  </w:style>
  <w:style w:type="character" w:customStyle="1" w:styleId="TOC4Char">
    <w:name w:val="TOC 4 Char"/>
    <w:rsid w:val="00061386"/>
    <w:rPr>
      <w:sz w:val="20"/>
      <w:szCs w:val="20"/>
    </w:rPr>
  </w:style>
  <w:style w:type="character" w:customStyle="1" w:styleId="Stile1Carattere">
    <w:name w:val="Stile1 Carattere"/>
    <w:rsid w:val="00061386"/>
    <w:rPr>
      <w:rFonts w:ascii="Arial Unicode MS" w:eastAsia="Arial Unicode MS" w:hAnsi="Arial Unicode MS" w:cs="Arial Unicode MS"/>
      <w:b/>
      <w:bCs/>
      <w:caps/>
      <w:color w:val="984806"/>
      <w:szCs w:val="28"/>
    </w:rPr>
  </w:style>
  <w:style w:type="character" w:customStyle="1" w:styleId="FootnoteTextChar">
    <w:name w:val="Footnote Text Char"/>
    <w:rsid w:val="00061386"/>
    <w:rPr>
      <w:sz w:val="20"/>
      <w:szCs w:val="20"/>
    </w:rPr>
  </w:style>
  <w:style w:type="character" w:styleId="Rimandonotaapidipagina">
    <w:name w:val="footnote reference"/>
    <w:aliases w:val="Footnote number,Footnote symbol,Footnote Reference Number,Footnote reference number,Times 10 Point,Exposant 3 Point,Footnote Reference Superscript,EN Footnote Reference,note TESI,Voetnootverwijzing,fr,o,FR,FR1"/>
    <w:uiPriority w:val="99"/>
    <w:rsid w:val="00061386"/>
    <w:rPr>
      <w:position w:val="0"/>
      <w:vertAlign w:val="superscript"/>
    </w:rPr>
  </w:style>
  <w:style w:type="character" w:customStyle="1" w:styleId="HeaderChar">
    <w:name w:val="Header Char"/>
    <w:basedOn w:val="Carpredefinitoparagrafo"/>
    <w:rsid w:val="00061386"/>
  </w:style>
  <w:style w:type="character" w:customStyle="1" w:styleId="FooterChar">
    <w:name w:val="Footer Char"/>
    <w:basedOn w:val="Carpredefinitoparagrafo"/>
    <w:rsid w:val="00061386"/>
  </w:style>
  <w:style w:type="character" w:customStyle="1" w:styleId="BalloonTextChar">
    <w:name w:val="Balloon Text Char"/>
    <w:rsid w:val="00061386"/>
    <w:rPr>
      <w:rFonts w:ascii="Tahoma" w:hAnsi="Tahoma" w:cs="Tahoma"/>
      <w:sz w:val="16"/>
      <w:szCs w:val="16"/>
    </w:rPr>
  </w:style>
  <w:style w:type="character" w:customStyle="1" w:styleId="BodyTextIndentChar">
    <w:name w:val="Body Text Indent Char"/>
    <w:rsid w:val="00061386"/>
    <w:rPr>
      <w:rFonts w:ascii="Times New Roman" w:eastAsia="Times New Roman" w:hAnsi="Times New Roman" w:cs="Times New Roman"/>
      <w:sz w:val="24"/>
      <w:szCs w:val="24"/>
      <w:lang w:eastAsia="ar-SA"/>
    </w:rPr>
  </w:style>
  <w:style w:type="character" w:customStyle="1" w:styleId="apple-converted-space">
    <w:name w:val="apple-converted-space"/>
    <w:basedOn w:val="Carpredefinitoparagrafo"/>
    <w:rsid w:val="00061386"/>
  </w:style>
  <w:style w:type="character" w:customStyle="1" w:styleId="FootnoteSymbol">
    <w:name w:val="Footnote Symbol"/>
    <w:rsid w:val="00061386"/>
    <w:rPr>
      <w:rFonts w:cs="Times New Roman"/>
      <w:position w:val="0"/>
      <w:vertAlign w:val="superscript"/>
    </w:rPr>
  </w:style>
  <w:style w:type="character" w:customStyle="1" w:styleId="Sommario44Carattere">
    <w:name w:val="Sommario 44 Carattere"/>
    <w:rsid w:val="00061386"/>
    <w:rPr>
      <w:rFonts w:ascii="Calibri" w:eastAsia="Arial Unicode MS" w:hAnsi="Calibri" w:cs="Arial Unicode MS"/>
      <w:i/>
      <w:color w:val="002060"/>
      <w:sz w:val="20"/>
      <w:szCs w:val="20"/>
    </w:rPr>
  </w:style>
  <w:style w:type="character" w:customStyle="1" w:styleId="EndnoteTextChar">
    <w:name w:val="Endnote Text Char"/>
    <w:rsid w:val="00061386"/>
    <w:rPr>
      <w:sz w:val="20"/>
      <w:szCs w:val="20"/>
    </w:rPr>
  </w:style>
  <w:style w:type="character" w:styleId="Rimandonotadichiusura">
    <w:name w:val="endnote reference"/>
    <w:rsid w:val="00061386"/>
    <w:rPr>
      <w:position w:val="0"/>
      <w:vertAlign w:val="superscript"/>
    </w:rPr>
  </w:style>
  <w:style w:type="character" w:styleId="Rimandocommento">
    <w:name w:val="annotation reference"/>
    <w:uiPriority w:val="99"/>
    <w:rsid w:val="00061386"/>
    <w:rPr>
      <w:sz w:val="16"/>
      <w:szCs w:val="16"/>
    </w:rPr>
  </w:style>
  <w:style w:type="character" w:customStyle="1" w:styleId="CommentTextChar">
    <w:name w:val="Comment Text Char"/>
    <w:rsid w:val="00061386"/>
    <w:rPr>
      <w:rFonts w:ascii="Arial" w:eastAsia="Arial Unicode MS" w:hAnsi="Arial" w:cs="Arial"/>
      <w:lang w:eastAsia="ar-SA"/>
    </w:rPr>
  </w:style>
  <w:style w:type="character" w:customStyle="1" w:styleId="CommentSubjectChar">
    <w:name w:val="Comment Subject Char"/>
    <w:rsid w:val="00061386"/>
    <w:rPr>
      <w:rFonts w:ascii="Arial" w:eastAsia="Arial Unicode MS" w:hAnsi="Arial" w:cs="Arial"/>
      <w:b/>
      <w:bCs/>
      <w:lang w:eastAsia="ar-SA"/>
    </w:rPr>
  </w:style>
  <w:style w:type="character" w:customStyle="1" w:styleId="CorpodeltestoChar">
    <w:name w:val="Corpo del testo Char"/>
    <w:rsid w:val="00061386"/>
    <w:rPr>
      <w:rFonts w:ascii="Georgia" w:eastAsia="Arial" w:hAnsi="Georgia"/>
      <w:lang w:eastAsia="en-US"/>
    </w:rPr>
  </w:style>
  <w:style w:type="character" w:customStyle="1" w:styleId="BodyTextChar">
    <w:name w:val="Body Text Char"/>
    <w:rsid w:val="00061386"/>
    <w:rPr>
      <w:rFonts w:ascii="Arial" w:eastAsia="Arial Unicode MS" w:hAnsi="Arial" w:cs="Arial"/>
      <w:sz w:val="24"/>
      <w:szCs w:val="22"/>
      <w:lang w:eastAsia="ar-SA"/>
    </w:rPr>
  </w:style>
  <w:style w:type="character" w:customStyle="1" w:styleId="SourceText">
    <w:name w:val="Source Text"/>
    <w:rsid w:val="00061386"/>
    <w:rPr>
      <w:rFonts w:ascii="Courier New" w:eastAsia="Courier New" w:hAnsi="Courier New" w:cs="Courier New"/>
      <w:lang w:val="en-GB"/>
    </w:rPr>
  </w:style>
  <w:style w:type="character" w:customStyle="1" w:styleId="Heading5Char">
    <w:name w:val="Heading 5 Char"/>
    <w:rsid w:val="00061386"/>
    <w:rPr>
      <w:rFonts w:ascii="Cambria" w:hAnsi="Cambria"/>
      <w:sz w:val="22"/>
      <w:szCs w:val="22"/>
      <w:lang w:eastAsia="en-US"/>
    </w:rPr>
  </w:style>
  <w:style w:type="character" w:customStyle="1" w:styleId="Heading7Char">
    <w:name w:val="Heading 7 Char"/>
    <w:rsid w:val="00061386"/>
    <w:rPr>
      <w:rFonts w:ascii="Times New Roman" w:eastAsia="Times New Roman" w:hAnsi="Times New Roman"/>
      <w:sz w:val="24"/>
      <w:szCs w:val="24"/>
      <w:u w:val="single"/>
      <w:lang w:eastAsia="ar-SA"/>
    </w:rPr>
  </w:style>
  <w:style w:type="character" w:customStyle="1" w:styleId="Heading8Char">
    <w:name w:val="Heading 8 Char"/>
    <w:rsid w:val="00061386"/>
    <w:rPr>
      <w:rFonts w:ascii="Times New Roman" w:eastAsia="Times New Roman" w:hAnsi="Times New Roman"/>
      <w:b/>
      <w:bCs/>
      <w:sz w:val="24"/>
      <w:szCs w:val="24"/>
      <w:u w:val="single"/>
      <w:lang w:eastAsia="ar-SA"/>
    </w:rPr>
  </w:style>
  <w:style w:type="character" w:customStyle="1" w:styleId="Heading9Char">
    <w:name w:val="Heading 9 Char"/>
    <w:rsid w:val="00061386"/>
    <w:rPr>
      <w:rFonts w:ascii="Arial" w:eastAsia="Times New Roman" w:hAnsi="Arial" w:cs="Arial"/>
      <w:sz w:val="22"/>
      <w:szCs w:val="22"/>
      <w:lang w:eastAsia="ar-SA"/>
    </w:rPr>
  </w:style>
  <w:style w:type="character" w:customStyle="1" w:styleId="RientrocorpodeltestoCarattere1">
    <w:name w:val="Rientro corpo del testo Carattere1"/>
    <w:basedOn w:val="Carpredefinitoparagrafo"/>
    <w:rsid w:val="00061386"/>
  </w:style>
  <w:style w:type="character" w:customStyle="1" w:styleId="hps">
    <w:name w:val="hps"/>
    <w:basedOn w:val="Carpredefinitoparagrafo"/>
    <w:rsid w:val="00061386"/>
  </w:style>
  <w:style w:type="character" w:styleId="Enfasicorsivo">
    <w:name w:val="Emphasis"/>
    <w:rsid w:val="00061386"/>
    <w:rPr>
      <w:i/>
      <w:iCs/>
    </w:rPr>
  </w:style>
  <w:style w:type="character" w:customStyle="1" w:styleId="Stile3Carattere">
    <w:name w:val="Stile3 Carattere"/>
    <w:rsid w:val="00061386"/>
    <w:rPr>
      <w:rFonts w:ascii="Cambria" w:eastAsia="Times New Roman" w:hAnsi="Cambria" w:cs="Arial"/>
      <w:b/>
      <w:bCs/>
      <w:iCs/>
      <w:smallCaps/>
      <w:color w:val="800000"/>
      <w:sz w:val="24"/>
      <w:szCs w:val="26"/>
      <w:lang w:eastAsia="ar-SA"/>
    </w:rPr>
  </w:style>
  <w:style w:type="character" w:styleId="Collegamentovisitato">
    <w:name w:val="FollowedHyperlink"/>
    <w:rsid w:val="00061386"/>
    <w:rPr>
      <w:color w:val="800080"/>
      <w:u w:val="single"/>
    </w:rPr>
  </w:style>
  <w:style w:type="character" w:customStyle="1" w:styleId="SubtitleChar">
    <w:name w:val="Subtitle Char"/>
    <w:rsid w:val="00061386"/>
    <w:rPr>
      <w:rFonts w:ascii="Cambria" w:eastAsia="MS ??" w:hAnsi="Cambria" w:cs="Cambria"/>
      <w:i/>
      <w:iCs/>
      <w:color w:val="4F81BD"/>
      <w:spacing w:val="15"/>
      <w:sz w:val="24"/>
      <w:szCs w:val="24"/>
      <w:lang w:eastAsia="en-US"/>
    </w:rPr>
  </w:style>
  <w:style w:type="character" w:customStyle="1" w:styleId="ListParagraphChar">
    <w:name w:val="List Paragraph Char"/>
    <w:rsid w:val="00061386"/>
    <w:rPr>
      <w:rFonts w:ascii="Arial" w:eastAsia="Arial Unicode MS" w:hAnsi="Arial" w:cs="Arial"/>
      <w:sz w:val="24"/>
      <w:szCs w:val="22"/>
      <w:lang w:eastAsia="ar-SA"/>
    </w:rPr>
  </w:style>
  <w:style w:type="character" w:customStyle="1" w:styleId="StrettobullettatoChar">
    <w:name w:val="Stretto_bullettato Char"/>
    <w:rsid w:val="00061386"/>
    <w:rPr>
      <w:rFonts w:ascii="DecimaWE Rg" w:hAnsi="DecimaWE Rg"/>
      <w:sz w:val="24"/>
      <w:szCs w:val="22"/>
    </w:rPr>
  </w:style>
  <w:style w:type="character" w:customStyle="1" w:styleId="Menzionenonrisolta1">
    <w:name w:val="Menzione non risolta1"/>
    <w:rsid w:val="00061386"/>
    <w:rPr>
      <w:color w:val="605E5C"/>
    </w:rPr>
  </w:style>
  <w:style w:type="character" w:customStyle="1" w:styleId="TOC2Char">
    <w:name w:val="TOC 2 Char"/>
    <w:rsid w:val="00061386"/>
    <w:rPr>
      <w:rFonts w:ascii="Arial" w:eastAsia="Arial Unicode MS" w:hAnsi="Arial" w:cs="Arial"/>
      <w:iCs/>
      <w:sz w:val="24"/>
      <w:szCs w:val="24"/>
      <w:lang w:eastAsia="ar-SA"/>
    </w:rPr>
  </w:style>
  <w:style w:type="character" w:customStyle="1" w:styleId="Style1Char">
    <w:name w:val="Style1 Char"/>
    <w:rsid w:val="00061386"/>
    <w:rPr>
      <w:rFonts w:ascii="Arial" w:eastAsia="Arial Unicode MS" w:hAnsi="Arial" w:cs="Arial"/>
      <w:iCs/>
      <w:sz w:val="22"/>
      <w:szCs w:val="22"/>
      <w:lang w:eastAsia="ar-SA"/>
    </w:rPr>
  </w:style>
  <w:style w:type="character" w:customStyle="1" w:styleId="ListLabel1">
    <w:name w:val="ListLabel 1"/>
    <w:rsid w:val="00061386"/>
    <w:rPr>
      <w:b w:val="0"/>
      <w:color w:val="00000A"/>
      <w:sz w:val="18"/>
    </w:rPr>
  </w:style>
  <w:style w:type="character" w:customStyle="1" w:styleId="ListLabel2">
    <w:name w:val="ListLabel 2"/>
    <w:rsid w:val="00061386"/>
    <w:rPr>
      <w:rFonts w:cs="Courier New"/>
    </w:rPr>
  </w:style>
  <w:style w:type="character" w:customStyle="1" w:styleId="ListLabel3">
    <w:name w:val="ListLabel 3"/>
    <w:rsid w:val="00061386"/>
    <w:rPr>
      <w:sz w:val="24"/>
    </w:rPr>
  </w:style>
  <w:style w:type="character" w:customStyle="1" w:styleId="ListLabel4">
    <w:name w:val="ListLabel 4"/>
    <w:rsid w:val="00061386"/>
    <w:rPr>
      <w:color w:val="00000A"/>
    </w:rPr>
  </w:style>
  <w:style w:type="character" w:customStyle="1" w:styleId="ListLabel5">
    <w:name w:val="ListLabel 5"/>
    <w:rsid w:val="00061386"/>
    <w:rPr>
      <w:sz w:val="18"/>
    </w:rPr>
  </w:style>
  <w:style w:type="character" w:customStyle="1" w:styleId="ListLabel6">
    <w:name w:val="ListLabel 6"/>
    <w:rsid w:val="00061386"/>
    <w:rPr>
      <w:b w:val="0"/>
      <w:sz w:val="18"/>
      <w:szCs w:val="22"/>
    </w:rPr>
  </w:style>
  <w:style w:type="character" w:customStyle="1" w:styleId="ListLabel7">
    <w:name w:val="ListLabel 7"/>
    <w:rsid w:val="00061386"/>
    <w:rPr>
      <w:b w:val="0"/>
      <w:sz w:val="22"/>
      <w:szCs w:val="22"/>
    </w:rPr>
  </w:style>
  <w:style w:type="character" w:customStyle="1" w:styleId="ListLabel8">
    <w:name w:val="ListLabel 8"/>
    <w:rsid w:val="00061386"/>
    <w:rPr>
      <w:color w:val="1F497D"/>
    </w:rPr>
  </w:style>
  <w:style w:type="character" w:customStyle="1" w:styleId="ListLabel9">
    <w:name w:val="ListLabel 9"/>
    <w:rsid w:val="00061386"/>
    <w:rPr>
      <w:color w:val="1F497D"/>
      <w:sz w:val="18"/>
    </w:rPr>
  </w:style>
  <w:style w:type="character" w:customStyle="1" w:styleId="ListLabel10">
    <w:name w:val="ListLabel 10"/>
    <w:rsid w:val="00061386"/>
    <w:rPr>
      <w:b/>
      <w:i w:val="0"/>
      <w:color w:val="1F497D"/>
      <w:sz w:val="18"/>
    </w:rPr>
  </w:style>
  <w:style w:type="character" w:customStyle="1" w:styleId="ListLabel11">
    <w:name w:val="ListLabel 11"/>
    <w:rsid w:val="00061386"/>
    <w:rPr>
      <w:color w:val="333399"/>
    </w:rPr>
  </w:style>
  <w:style w:type="character" w:customStyle="1" w:styleId="ListLabel12">
    <w:name w:val="ListLabel 12"/>
    <w:rsid w:val="00061386"/>
    <w:rPr>
      <w:b/>
      <w:bCs w:val="0"/>
      <w:i w:val="0"/>
      <w:iCs w:val="0"/>
      <w:caps w:val="0"/>
      <w:smallCaps w:val="0"/>
      <w:strike w:val="0"/>
      <w:dstrike w:val="0"/>
      <w:vanish w:val="0"/>
      <w:color w:val="000000"/>
      <w:spacing w:val="0"/>
      <w:kern w:val="3"/>
      <w:position w:val="0"/>
      <w:u w:val="none"/>
      <w:vertAlign w:val="baseline"/>
      <w:em w:val="none"/>
    </w:rPr>
  </w:style>
  <w:style w:type="character" w:customStyle="1" w:styleId="ListLabel13">
    <w:name w:val="ListLabel 13"/>
    <w:rsid w:val="00061386"/>
    <w:rPr>
      <w:b w:val="0"/>
      <w:bCs w:val="0"/>
      <w:i w:val="0"/>
      <w:iCs w:val="0"/>
      <w:caps w:val="0"/>
      <w:smallCaps w:val="0"/>
      <w:strike w:val="0"/>
      <w:dstrike w:val="0"/>
      <w:vanish w:val="0"/>
      <w:color w:val="000000"/>
      <w:spacing w:val="0"/>
      <w:kern w:val="3"/>
      <w:position w:val="0"/>
      <w:u w:val="none"/>
      <w:vertAlign w:val="baseline"/>
      <w:em w:val="none"/>
    </w:rPr>
  </w:style>
  <w:style w:type="character" w:customStyle="1" w:styleId="ListLabel14">
    <w:name w:val="ListLabel 14"/>
    <w:rsid w:val="00061386"/>
    <w:rPr>
      <w:rFonts w:cs="Times New Roman"/>
    </w:rPr>
  </w:style>
  <w:style w:type="character" w:customStyle="1" w:styleId="ListLabel15">
    <w:name w:val="ListLabel 15"/>
    <w:rsid w:val="00061386"/>
    <w:rPr>
      <w:color w:val="339966"/>
    </w:rPr>
  </w:style>
  <w:style w:type="character" w:customStyle="1" w:styleId="ListLabel16">
    <w:name w:val="ListLabel 16"/>
    <w:rsid w:val="00061386"/>
    <w:rPr>
      <w:b/>
      <w:i w:val="0"/>
      <w:color w:val="00000A"/>
      <w:sz w:val="18"/>
    </w:rPr>
  </w:style>
  <w:style w:type="character" w:customStyle="1" w:styleId="ListLabel17">
    <w:name w:val="ListLabel 17"/>
    <w:rsid w:val="00061386"/>
    <w:rPr>
      <w:sz w:val="20"/>
    </w:rPr>
  </w:style>
  <w:style w:type="character" w:customStyle="1" w:styleId="ListLabel18">
    <w:name w:val="ListLabel 18"/>
    <w:rsid w:val="00061386"/>
    <w:rPr>
      <w:color w:val="000000"/>
      <w:sz w:val="18"/>
    </w:rPr>
  </w:style>
  <w:style w:type="character" w:customStyle="1" w:styleId="ListLabel19">
    <w:name w:val="ListLabel 19"/>
    <w:rsid w:val="00061386"/>
    <w:rPr>
      <w:rFonts w:eastAsia="Arial Unicode MS" w:cs="Arial"/>
    </w:rPr>
  </w:style>
  <w:style w:type="character" w:customStyle="1" w:styleId="ListLabel20">
    <w:name w:val="ListLabel 20"/>
    <w:rsid w:val="00061386"/>
  </w:style>
  <w:style w:type="character" w:customStyle="1" w:styleId="ListLabel21">
    <w:name w:val="ListLabel 21"/>
    <w:rsid w:val="00061386"/>
    <w:rPr>
      <w:b/>
      <w:i w:val="0"/>
      <w:color w:val="00000A"/>
      <w:spacing w:val="-6"/>
      <w:sz w:val="20"/>
    </w:rPr>
  </w:style>
  <w:style w:type="character" w:customStyle="1" w:styleId="ListLabel22">
    <w:name w:val="ListLabel 22"/>
    <w:rsid w:val="00061386"/>
    <w:rPr>
      <w:rFonts w:cs="Arial"/>
    </w:rPr>
  </w:style>
  <w:style w:type="character" w:customStyle="1" w:styleId="ListLabel23">
    <w:name w:val="ListLabel 23"/>
    <w:rsid w:val="00061386"/>
    <w:rPr>
      <w:b/>
      <w:i w:val="0"/>
      <w:color w:val="00000A"/>
      <w:sz w:val="18"/>
      <w:szCs w:val="22"/>
    </w:rPr>
  </w:style>
  <w:style w:type="character" w:customStyle="1" w:styleId="Footnoteanchor">
    <w:name w:val="Footnote anchor"/>
    <w:rsid w:val="00061386"/>
    <w:rPr>
      <w:position w:val="0"/>
      <w:vertAlign w:val="superscript"/>
    </w:rPr>
  </w:style>
  <w:style w:type="paragraph" w:styleId="Corpotesto">
    <w:name w:val="Body Text"/>
    <w:basedOn w:val="Normale"/>
    <w:link w:val="CorpotestoCarattere"/>
    <w:uiPriority w:val="99"/>
    <w:unhideWhenUsed/>
    <w:rsid w:val="00061386"/>
    <w:pPr>
      <w:widowControl w:val="0"/>
      <w:suppressAutoHyphens/>
      <w:spacing w:after="120"/>
    </w:pPr>
    <w:rPr>
      <w:rFonts w:cs="Calibri"/>
      <w:sz w:val="20"/>
      <w:szCs w:val="20"/>
      <w:lang w:eastAsia="it-IT"/>
    </w:rPr>
  </w:style>
  <w:style w:type="character" w:customStyle="1" w:styleId="CorpotestoCarattere">
    <w:name w:val="Corpo testo Carattere"/>
    <w:basedOn w:val="Carpredefinitoparagrafo"/>
    <w:link w:val="Corpotesto"/>
    <w:uiPriority w:val="99"/>
    <w:rsid w:val="00061386"/>
    <w:rPr>
      <w:rFonts w:ascii="Calibri" w:eastAsia="Calibri" w:hAnsi="Calibri" w:cs="Calibri"/>
      <w:kern w:val="0"/>
      <w:sz w:val="20"/>
      <w:szCs w:val="20"/>
      <w:lang w:eastAsia="it-IT"/>
      <w14:ligatures w14:val="none"/>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qFormat/>
    <w:rsid w:val="00061386"/>
    <w:rPr>
      <w:rFonts w:ascii="Arial" w:eastAsia="Arial Unicode MS" w:hAnsi="Arial" w:cs="Arial"/>
      <w:kern w:val="0"/>
      <w:sz w:val="24"/>
      <w:szCs w:val="22"/>
      <w:lang w:eastAsia="ar-SA"/>
      <w14:ligatures w14:val="none"/>
    </w:rPr>
  </w:style>
  <w:style w:type="character" w:styleId="Collegamentoipertestuale">
    <w:name w:val="Hyperlink"/>
    <w:uiPriority w:val="99"/>
    <w:unhideWhenUsed/>
    <w:rsid w:val="00061386"/>
    <w:rPr>
      <w:color w:val="0563C1"/>
      <w:u w:val="single"/>
    </w:rPr>
  </w:style>
  <w:style w:type="character" w:customStyle="1" w:styleId="Menzionenonrisolta2">
    <w:name w:val="Menzione non risolta2"/>
    <w:uiPriority w:val="99"/>
    <w:semiHidden/>
    <w:unhideWhenUsed/>
    <w:rsid w:val="00061386"/>
    <w:rPr>
      <w:color w:val="605E5C"/>
      <w:shd w:val="clear" w:color="auto" w:fill="E1DFDD"/>
    </w:rPr>
  </w:style>
  <w:style w:type="paragraph" w:customStyle="1" w:styleId="figureelenco">
    <w:name w:val="figure elenco"/>
    <w:basedOn w:val="Normale"/>
    <w:qFormat/>
    <w:rsid w:val="00061386"/>
    <w:rPr>
      <w:b/>
      <w:i/>
      <w:sz w:val="20"/>
    </w:rPr>
  </w:style>
  <w:style w:type="numbering" w:customStyle="1" w:styleId="Stile2">
    <w:name w:val="Stile2"/>
    <w:uiPriority w:val="99"/>
    <w:rsid w:val="00061386"/>
    <w:pPr>
      <w:numPr>
        <w:numId w:val="1"/>
      </w:numPr>
    </w:pPr>
  </w:style>
  <w:style w:type="numbering" w:customStyle="1" w:styleId="Elencocorrente3">
    <w:name w:val="Elenco corrente3"/>
    <w:uiPriority w:val="99"/>
    <w:rsid w:val="00061386"/>
    <w:pPr>
      <w:numPr>
        <w:numId w:val="5"/>
      </w:numPr>
    </w:pPr>
  </w:style>
  <w:style w:type="numbering" w:customStyle="1" w:styleId="Elencocorrente1">
    <w:name w:val="Elenco corrente1"/>
    <w:uiPriority w:val="99"/>
    <w:rsid w:val="00061386"/>
    <w:pPr>
      <w:numPr>
        <w:numId w:val="3"/>
      </w:numPr>
    </w:pPr>
  </w:style>
  <w:style w:type="numbering" w:customStyle="1" w:styleId="Elencocorrente2">
    <w:name w:val="Elenco corrente2"/>
    <w:uiPriority w:val="99"/>
    <w:rsid w:val="00061386"/>
    <w:pPr>
      <w:numPr>
        <w:numId w:val="4"/>
      </w:numPr>
    </w:pPr>
  </w:style>
  <w:style w:type="numbering" w:customStyle="1" w:styleId="Elencocorrente4">
    <w:name w:val="Elenco corrente4"/>
    <w:uiPriority w:val="99"/>
    <w:rsid w:val="00061386"/>
    <w:pPr>
      <w:numPr>
        <w:numId w:val="6"/>
      </w:numPr>
    </w:pPr>
  </w:style>
  <w:style w:type="numbering" w:customStyle="1" w:styleId="Elencocorrente5">
    <w:name w:val="Elenco corrente5"/>
    <w:uiPriority w:val="99"/>
    <w:rsid w:val="00061386"/>
    <w:pPr>
      <w:numPr>
        <w:numId w:val="7"/>
      </w:numPr>
    </w:pPr>
  </w:style>
  <w:style w:type="numbering" w:customStyle="1" w:styleId="Elencocorrente6">
    <w:name w:val="Elenco corrente6"/>
    <w:uiPriority w:val="99"/>
    <w:rsid w:val="00061386"/>
    <w:pPr>
      <w:numPr>
        <w:numId w:val="8"/>
      </w:numPr>
    </w:pPr>
  </w:style>
  <w:style w:type="numbering" w:customStyle="1" w:styleId="Elencocorrente7">
    <w:name w:val="Elenco corrente7"/>
    <w:uiPriority w:val="99"/>
    <w:rsid w:val="00061386"/>
    <w:pPr>
      <w:numPr>
        <w:numId w:val="9"/>
      </w:numPr>
    </w:pPr>
  </w:style>
  <w:style w:type="numbering" w:customStyle="1" w:styleId="Elencocorrente8">
    <w:name w:val="Elenco corrente8"/>
    <w:uiPriority w:val="99"/>
    <w:rsid w:val="00061386"/>
    <w:pPr>
      <w:numPr>
        <w:numId w:val="10"/>
      </w:numPr>
    </w:pPr>
  </w:style>
  <w:style w:type="numbering" w:customStyle="1" w:styleId="Elencocorrente9">
    <w:name w:val="Elenco corrente9"/>
    <w:uiPriority w:val="99"/>
    <w:rsid w:val="00061386"/>
    <w:pPr>
      <w:numPr>
        <w:numId w:val="11"/>
      </w:numPr>
    </w:pPr>
  </w:style>
  <w:style w:type="table" w:customStyle="1" w:styleId="StileFSE">
    <w:name w:val="StileFSE"/>
    <w:basedOn w:val="Tabellanormale"/>
    <w:uiPriority w:val="99"/>
    <w:rsid w:val="00061386"/>
    <w:pPr>
      <w:jc w:val="left"/>
    </w:pPr>
    <w:rPr>
      <w:rFonts w:ascii="Calibri" w:eastAsia="Calibri" w:hAnsi="Calibri"/>
      <w:kern w:val="0"/>
      <w:sz w:val="20"/>
      <w:szCs w:val="20"/>
      <w:lang w:eastAsia="it-IT"/>
      <w14:ligatures w14:val="none"/>
    </w:rPr>
    <w:tblPr/>
  </w:style>
  <w:style w:type="paragraph" w:styleId="Sommario1">
    <w:name w:val="toc 1"/>
    <w:basedOn w:val="Normale"/>
    <w:next w:val="Normale"/>
    <w:link w:val="Sommario1Carattere"/>
    <w:autoRedefine/>
    <w:uiPriority w:val="39"/>
    <w:unhideWhenUsed/>
    <w:qFormat/>
    <w:rsid w:val="00061386"/>
    <w:pPr>
      <w:shd w:val="clear" w:color="auto" w:fill="D9D9D9" w:themeFill="background1" w:themeFillShade="D9"/>
      <w:tabs>
        <w:tab w:val="left" w:pos="567"/>
        <w:tab w:val="right" w:leader="dot" w:pos="9628"/>
      </w:tabs>
      <w:ind w:right="567"/>
      <w:outlineLvl w:val="0"/>
    </w:pPr>
    <w:rPr>
      <w:b/>
      <w:noProof/>
      <w:szCs w:val="24"/>
    </w:rPr>
  </w:style>
  <w:style w:type="numbering" w:customStyle="1" w:styleId="Elencocorrente10">
    <w:name w:val="Elenco corrente10"/>
    <w:uiPriority w:val="99"/>
    <w:rsid w:val="00061386"/>
    <w:pPr>
      <w:numPr>
        <w:numId w:val="12"/>
      </w:numPr>
    </w:pPr>
  </w:style>
  <w:style w:type="numbering" w:customStyle="1" w:styleId="Elencocorrente11">
    <w:name w:val="Elenco corrente11"/>
    <w:uiPriority w:val="99"/>
    <w:rsid w:val="00061386"/>
    <w:pPr>
      <w:numPr>
        <w:numId w:val="13"/>
      </w:numPr>
    </w:pPr>
  </w:style>
  <w:style w:type="numbering" w:customStyle="1" w:styleId="Elencocorrente12">
    <w:name w:val="Elenco corrente12"/>
    <w:uiPriority w:val="99"/>
    <w:rsid w:val="00061386"/>
    <w:pPr>
      <w:numPr>
        <w:numId w:val="14"/>
      </w:numPr>
    </w:pPr>
  </w:style>
  <w:style w:type="paragraph" w:styleId="Sommario2">
    <w:name w:val="toc 2"/>
    <w:basedOn w:val="Sommario1"/>
    <w:next w:val="Normale"/>
    <w:link w:val="Sommario2Carattere"/>
    <w:autoRedefine/>
    <w:uiPriority w:val="39"/>
    <w:unhideWhenUsed/>
    <w:rsid w:val="00061386"/>
    <w:pPr>
      <w:shd w:val="clear" w:color="auto" w:fill="auto"/>
      <w:tabs>
        <w:tab w:val="left" w:pos="1276"/>
      </w:tabs>
      <w:ind w:left="1276" w:hanging="709"/>
      <w:mirrorIndents/>
      <w:outlineLvl w:val="1"/>
    </w:pPr>
    <w:rPr>
      <w:b w:val="0"/>
      <w:szCs w:val="22"/>
    </w:rPr>
  </w:style>
  <w:style w:type="paragraph" w:customStyle="1" w:styleId="FSENormale">
    <w:name w:val="FSE Normale"/>
    <w:basedOn w:val="Normale"/>
    <w:autoRedefine/>
    <w:qFormat/>
    <w:rsid w:val="00061386"/>
    <w:pPr>
      <w:widowControl w:val="0"/>
      <w:suppressAutoHyphens/>
      <w:spacing w:before="0"/>
      <w:ind w:right="-1"/>
    </w:pPr>
    <w:rPr>
      <w:rFonts w:cs="Calibri"/>
      <w:b/>
      <w:lang w:eastAsia="it-IT"/>
    </w:rPr>
  </w:style>
  <w:style w:type="paragraph" w:customStyle="1" w:styleId="FSEDidascaliafigure">
    <w:name w:val="FSE Didascalia figure"/>
    <w:basedOn w:val="Didascalia"/>
    <w:qFormat/>
    <w:rsid w:val="00061386"/>
    <w:pPr>
      <w:pBdr>
        <w:top w:val="nil"/>
        <w:left w:val="nil"/>
        <w:bottom w:val="nil"/>
        <w:right w:val="nil"/>
        <w:between w:val="nil"/>
      </w:pBdr>
      <w:spacing w:before="0"/>
      <w:jc w:val="center"/>
    </w:pPr>
    <w:rPr>
      <w:rFonts w:ascii="Arial" w:eastAsia="Arial" w:hAnsi="Arial"/>
      <w:sz w:val="18"/>
    </w:rPr>
  </w:style>
  <w:style w:type="table" w:customStyle="1" w:styleId="FSETABELLA">
    <w:name w:val="FSE TABELLA"/>
    <w:basedOn w:val="Tabellanormale"/>
    <w:uiPriority w:val="99"/>
    <w:rsid w:val="00061386"/>
    <w:pPr>
      <w:jc w:val="left"/>
    </w:pPr>
    <w:rPr>
      <w:rFonts w:ascii="Calibri" w:eastAsia="Calibri" w:hAnsi="Calibri"/>
      <w:kern w:val="0"/>
      <w:sz w:val="20"/>
      <w:szCs w:val="20"/>
      <w:lang w:eastAsia="it-IT"/>
      <w14:ligatures w14:val="none"/>
    </w:rPr>
    <w:tblPr>
      <w:tblStyleRowBandSize w:val="1"/>
    </w:tblPr>
    <w:tblStylePr w:type="firstRow">
      <w:rPr>
        <w:rFonts w:asciiTheme="minorHAnsi" w:hAnsiTheme="minorHAnsi"/>
        <w:b/>
        <w:i w:val="0"/>
        <w:caps/>
        <w:smallCaps w:val="0"/>
        <w:strike w:val="0"/>
        <w:dstrike w:val="0"/>
        <w:vanish w:val="0"/>
        <w:color w:val="FFFFFF" w:themeColor="background1"/>
        <w:sz w:val="24"/>
        <w:vertAlign w:val="baseline"/>
      </w:rPr>
      <w:tblPr/>
      <w:tcPr>
        <w:shd w:val="clear" w:color="auto" w:fill="44546A" w:themeFill="text2"/>
      </w:tcPr>
    </w:tblStylePr>
    <w:tblStylePr w:type="band1Horz">
      <w:tblPr/>
      <w:tcPr>
        <w:shd w:val="clear" w:color="auto" w:fill="FFFFFF" w:themeFill="background1"/>
        <w:vAlign w:val="bottom"/>
      </w:tcPr>
    </w:tblStylePr>
    <w:tblStylePr w:type="band2Horz">
      <w:rPr>
        <w:rFonts w:asciiTheme="minorHAnsi" w:hAnsiTheme="minorHAnsi"/>
        <w:sz w:val="20"/>
      </w:rPr>
      <w:tblPr/>
      <w:tcPr>
        <w:shd w:val="clear" w:color="auto" w:fill="B4C6E7" w:themeFill="accent1" w:themeFillTint="66"/>
        <w:vAlign w:val="bottom"/>
      </w:tcPr>
    </w:tblStylePr>
  </w:style>
  <w:style w:type="paragraph" w:customStyle="1" w:styleId="FSEstile">
    <w:name w:val="FSE stile"/>
    <w:basedOn w:val="Normale"/>
    <w:autoRedefine/>
    <w:qFormat/>
    <w:rsid w:val="00061386"/>
    <w:pPr>
      <w:suppressAutoHyphens/>
    </w:pPr>
    <w:rPr>
      <w:rFonts w:asciiTheme="minorHAnsi" w:eastAsia="Arial" w:hAnsiTheme="minorHAnsi" w:cs="Arial"/>
      <w:sz w:val="22"/>
      <w:lang w:eastAsia="it-IT"/>
    </w:rPr>
  </w:style>
  <w:style w:type="paragraph" w:customStyle="1" w:styleId="FSETITOLO">
    <w:name w:val="FSE TITOLO"/>
    <w:basedOn w:val="Titolo"/>
    <w:next w:val="Normale"/>
    <w:rsid w:val="00061386"/>
    <w:pPr>
      <w:widowControl/>
      <w:pBdr>
        <w:top w:val="nil"/>
        <w:left w:val="nil"/>
        <w:bottom w:val="nil"/>
        <w:right w:val="nil"/>
        <w:between w:val="nil"/>
      </w:pBdr>
      <w:jc w:val="center"/>
    </w:pPr>
    <w:rPr>
      <w:rFonts w:asciiTheme="minorHAnsi" w:eastAsia="Arial" w:hAnsiTheme="minorHAnsi" w:cs="Arial"/>
      <w:b w:val="0"/>
      <w:color w:val="002060"/>
      <w:sz w:val="44"/>
      <w:szCs w:val="44"/>
    </w:rPr>
  </w:style>
  <w:style w:type="paragraph" w:customStyle="1" w:styleId="FSETitolo2">
    <w:name w:val="FSE Titolo 2"/>
    <w:basedOn w:val="Normale"/>
    <w:autoRedefine/>
    <w:qFormat/>
    <w:rsid w:val="00061386"/>
    <w:pPr>
      <w:pageBreakBefore/>
      <w:widowControl w:val="0"/>
      <w:shd w:val="clear" w:color="auto" w:fill="D9D9D9" w:themeFill="background1" w:themeFillShade="D9"/>
      <w:suppressAutoHyphens/>
      <w:spacing w:before="240" w:after="120"/>
      <w:ind w:right="567"/>
      <w:jc w:val="center"/>
    </w:pPr>
    <w:rPr>
      <w:rFonts w:eastAsia="Arial" w:cs="Arial"/>
      <w:b/>
      <w:caps/>
      <w:color w:val="000000" w:themeColor="text1"/>
      <w:sz w:val="48"/>
      <w:szCs w:val="56"/>
      <w:lang w:eastAsia="ar-SA"/>
    </w:rPr>
  </w:style>
  <w:style w:type="character" w:customStyle="1" w:styleId="Sommario1Carattere">
    <w:name w:val="Sommario 1 Carattere"/>
    <w:basedOn w:val="Carpredefinitoparagrafo"/>
    <w:link w:val="Sommario1"/>
    <w:uiPriority w:val="39"/>
    <w:rsid w:val="00061386"/>
    <w:rPr>
      <w:rFonts w:ascii="Calibri" w:eastAsia="Calibri" w:hAnsi="Calibri"/>
      <w:b/>
      <w:noProof/>
      <w:kern w:val="0"/>
      <w:sz w:val="24"/>
      <w:szCs w:val="24"/>
      <w:shd w:val="clear" w:color="auto" w:fill="D9D9D9" w:themeFill="background1" w:themeFillShade="D9"/>
      <w:lang w:eastAsia="en-US"/>
      <w14:ligatures w14:val="none"/>
    </w:rPr>
  </w:style>
  <w:style w:type="character" w:customStyle="1" w:styleId="Sommario2Carattere">
    <w:name w:val="Sommario 2 Carattere"/>
    <w:basedOn w:val="Sommario1Carattere"/>
    <w:link w:val="Sommario2"/>
    <w:uiPriority w:val="39"/>
    <w:rsid w:val="00061386"/>
    <w:rPr>
      <w:rFonts w:ascii="Calibri" w:eastAsia="Calibri" w:hAnsi="Calibri"/>
      <w:b w:val="0"/>
      <w:noProof/>
      <w:kern w:val="0"/>
      <w:sz w:val="24"/>
      <w:szCs w:val="22"/>
      <w:shd w:val="clear" w:color="auto" w:fill="D9D9D9" w:themeFill="background1" w:themeFillShade="D9"/>
      <w:lang w:eastAsia="en-US"/>
      <w14:ligatures w14:val="none"/>
    </w:rPr>
  </w:style>
  <w:style w:type="paragraph" w:styleId="Indicedellefigure">
    <w:name w:val="table of figures"/>
    <w:basedOn w:val="Normale"/>
    <w:next w:val="Normale"/>
    <w:uiPriority w:val="99"/>
    <w:unhideWhenUsed/>
    <w:rsid w:val="00061386"/>
    <w:pPr>
      <w:tabs>
        <w:tab w:val="right" w:leader="dot" w:pos="9639"/>
      </w:tabs>
      <w:snapToGrid w:val="0"/>
      <w:mirrorIndents/>
    </w:pPr>
  </w:style>
  <w:style w:type="numbering" w:customStyle="1" w:styleId="Elencocorrente18">
    <w:name w:val="Elenco corrente18"/>
    <w:uiPriority w:val="99"/>
    <w:rsid w:val="00061386"/>
    <w:pPr>
      <w:numPr>
        <w:numId w:val="20"/>
      </w:numPr>
    </w:pPr>
  </w:style>
  <w:style w:type="numbering" w:customStyle="1" w:styleId="Elencocorrente13">
    <w:name w:val="Elenco corrente13"/>
    <w:uiPriority w:val="99"/>
    <w:rsid w:val="00061386"/>
    <w:pPr>
      <w:numPr>
        <w:numId w:val="15"/>
      </w:numPr>
    </w:pPr>
  </w:style>
  <w:style w:type="numbering" w:customStyle="1" w:styleId="Elencocorrente14">
    <w:name w:val="Elenco corrente14"/>
    <w:uiPriority w:val="99"/>
    <w:rsid w:val="00061386"/>
    <w:pPr>
      <w:numPr>
        <w:numId w:val="16"/>
      </w:numPr>
    </w:pPr>
  </w:style>
  <w:style w:type="numbering" w:customStyle="1" w:styleId="Elencocorrente15">
    <w:name w:val="Elenco corrente15"/>
    <w:uiPriority w:val="99"/>
    <w:rsid w:val="00061386"/>
    <w:pPr>
      <w:numPr>
        <w:numId w:val="17"/>
      </w:numPr>
    </w:pPr>
  </w:style>
  <w:style w:type="numbering" w:customStyle="1" w:styleId="Elencocorrente16">
    <w:name w:val="Elenco corrente16"/>
    <w:uiPriority w:val="99"/>
    <w:rsid w:val="00061386"/>
    <w:pPr>
      <w:numPr>
        <w:numId w:val="18"/>
      </w:numPr>
    </w:pPr>
  </w:style>
  <w:style w:type="numbering" w:customStyle="1" w:styleId="Elencocorrente17">
    <w:name w:val="Elenco corrente17"/>
    <w:uiPriority w:val="99"/>
    <w:rsid w:val="00061386"/>
    <w:pPr>
      <w:numPr>
        <w:numId w:val="19"/>
      </w:numPr>
    </w:pPr>
  </w:style>
  <w:style w:type="numbering" w:customStyle="1" w:styleId="Elencocorrente19">
    <w:name w:val="Elenco corrente19"/>
    <w:uiPriority w:val="99"/>
    <w:rsid w:val="00061386"/>
    <w:pPr>
      <w:numPr>
        <w:numId w:val="21"/>
      </w:numPr>
    </w:pPr>
  </w:style>
  <w:style w:type="numbering" w:customStyle="1" w:styleId="Elencocorrente20">
    <w:name w:val="Elenco corrente20"/>
    <w:uiPriority w:val="99"/>
    <w:rsid w:val="00061386"/>
    <w:pPr>
      <w:numPr>
        <w:numId w:val="22"/>
      </w:numPr>
    </w:pPr>
  </w:style>
  <w:style w:type="paragraph" w:styleId="Sommario3">
    <w:name w:val="toc 3"/>
    <w:basedOn w:val="Sommario4"/>
    <w:next w:val="Normale"/>
    <w:autoRedefine/>
    <w:uiPriority w:val="39"/>
    <w:unhideWhenUsed/>
    <w:qFormat/>
    <w:rsid w:val="00061386"/>
    <w:pPr>
      <w:tabs>
        <w:tab w:val="clear" w:pos="9639"/>
        <w:tab w:val="left" w:pos="1276"/>
        <w:tab w:val="right" w:leader="dot" w:pos="9628"/>
      </w:tabs>
      <w:spacing w:after="100"/>
      <w:ind w:left="480" w:firstLine="0"/>
    </w:pPr>
  </w:style>
  <w:style w:type="table" w:customStyle="1" w:styleId="TableNormal1">
    <w:name w:val="Table Normal1"/>
    <w:rsid w:val="00061386"/>
    <w:pPr>
      <w:widowControl w:val="0"/>
      <w:spacing w:before="120"/>
    </w:pPr>
    <w:rPr>
      <w:rFonts w:ascii="Calibri" w:eastAsia="Calibri" w:hAnsi="Calibri" w:cs="Calibri"/>
      <w:kern w:val="0"/>
      <w:sz w:val="20"/>
      <w:szCs w:val="20"/>
      <w:lang w:eastAsia="it-IT"/>
      <w14:ligatures w14:val="none"/>
    </w:rPr>
    <w:tblPr>
      <w:tblCellMar>
        <w:top w:w="0" w:type="dxa"/>
        <w:left w:w="0" w:type="dxa"/>
        <w:bottom w:w="0" w:type="dxa"/>
        <w:right w:w="0" w:type="dxa"/>
      </w:tblCellMar>
    </w:tblPr>
  </w:style>
  <w:style w:type="paragraph" w:styleId="Sommario4">
    <w:name w:val="toc 4"/>
    <w:basedOn w:val="Normale"/>
    <w:next w:val="Normale"/>
    <w:autoRedefine/>
    <w:uiPriority w:val="39"/>
    <w:unhideWhenUsed/>
    <w:rsid w:val="00061386"/>
    <w:pPr>
      <w:tabs>
        <w:tab w:val="right" w:leader="dot" w:pos="9639"/>
      </w:tabs>
      <w:ind w:left="2268" w:hanging="1134"/>
    </w:pPr>
  </w:style>
  <w:style w:type="numbering" w:customStyle="1" w:styleId="Elencocorrente21">
    <w:name w:val="Elenco corrente21"/>
    <w:uiPriority w:val="99"/>
    <w:rsid w:val="00061386"/>
    <w:pPr>
      <w:numPr>
        <w:numId w:val="23"/>
      </w:numPr>
    </w:pPr>
  </w:style>
  <w:style w:type="numbering" w:customStyle="1" w:styleId="Elencocorrente22">
    <w:name w:val="Elenco corrente22"/>
    <w:uiPriority w:val="99"/>
    <w:rsid w:val="00061386"/>
    <w:pPr>
      <w:numPr>
        <w:numId w:val="24"/>
      </w:numPr>
    </w:pPr>
  </w:style>
  <w:style w:type="table" w:styleId="Tabellagriglia1chiara-colore1">
    <w:name w:val="Grid Table 1 Light Accent 1"/>
    <w:basedOn w:val="Tabellanormale"/>
    <w:uiPriority w:val="46"/>
    <w:rsid w:val="00061386"/>
    <w:pPr>
      <w:jc w:val="left"/>
    </w:pPr>
    <w:rPr>
      <w:rFonts w:asciiTheme="minorHAnsi" w:eastAsiaTheme="minorHAnsi" w:hAnsiTheme="minorHAnsi" w:cstheme="minorBidi"/>
      <w:kern w:val="0"/>
      <w:szCs w:val="22"/>
      <w:lang w:eastAsia="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e"/>
    <w:uiPriority w:val="1"/>
    <w:qFormat/>
    <w:rsid w:val="00061386"/>
    <w:pPr>
      <w:widowControl w:val="0"/>
      <w:autoSpaceDE w:val="0"/>
      <w:autoSpaceDN w:val="0"/>
      <w:adjustRightInd w:val="0"/>
      <w:spacing w:before="0"/>
      <w:jc w:val="center"/>
    </w:pPr>
    <w:rPr>
      <w:rFonts w:ascii="Arial" w:eastAsia="Arial MT" w:hAnsi="Arial" w:cs="Calibri"/>
      <w:b/>
      <w:i/>
      <w:sz w:val="22"/>
      <w:szCs w:val="24"/>
      <w:lang w:eastAsia="it-IT"/>
    </w:rPr>
  </w:style>
  <w:style w:type="paragraph" w:customStyle="1" w:styleId="Titolo2Manuale">
    <w:name w:val="Titolo 2 Manuale"/>
    <w:basedOn w:val="Normale"/>
    <w:link w:val="Titolo2ManualeCarattere"/>
    <w:autoRedefine/>
    <w:qFormat/>
    <w:rsid w:val="00061386"/>
    <w:pPr>
      <w:spacing w:before="0" w:after="120"/>
      <w:jc w:val="left"/>
    </w:pPr>
    <w:rPr>
      <w:rFonts w:asciiTheme="minorHAnsi" w:eastAsiaTheme="minorHAnsi" w:hAnsiTheme="minorHAnsi" w:cstheme="minorHAnsi"/>
      <w:b/>
      <w:color w:val="000000" w:themeColor="text1"/>
      <w:szCs w:val="24"/>
    </w:rPr>
  </w:style>
  <w:style w:type="character" w:customStyle="1" w:styleId="Titolo2ManualeCarattere">
    <w:name w:val="Titolo 2 Manuale Carattere"/>
    <w:basedOn w:val="Carpredefinitoparagrafo"/>
    <w:link w:val="Titolo2Manuale"/>
    <w:rsid w:val="00061386"/>
    <w:rPr>
      <w:rFonts w:asciiTheme="minorHAnsi" w:eastAsiaTheme="minorHAnsi" w:hAnsiTheme="minorHAnsi" w:cstheme="minorHAnsi"/>
      <w:b/>
      <w:color w:val="000000" w:themeColor="text1"/>
      <w:kern w:val="0"/>
      <w:sz w:val="24"/>
      <w:szCs w:val="24"/>
      <w:lang w:eastAsia="en-US"/>
      <w14:ligatures w14:val="none"/>
    </w:rPr>
  </w:style>
  <w:style w:type="character" w:customStyle="1" w:styleId="Menzionenonrisolta3">
    <w:name w:val="Menzione non risolta3"/>
    <w:basedOn w:val="Carpredefinitoparagrafo"/>
    <w:uiPriority w:val="99"/>
    <w:semiHidden/>
    <w:unhideWhenUsed/>
    <w:rsid w:val="00061386"/>
    <w:rPr>
      <w:color w:val="605E5C"/>
      <w:shd w:val="clear" w:color="auto" w:fill="E1DFDD"/>
    </w:rPr>
  </w:style>
  <w:style w:type="table" w:styleId="Grigliatabella">
    <w:name w:val="Table Grid"/>
    <w:basedOn w:val="Tabellanormale"/>
    <w:uiPriority w:val="59"/>
    <w:rsid w:val="00061386"/>
    <w:rPr>
      <w:rFonts w:ascii="Calibri" w:eastAsia="Calibri" w:hAnsi="Calibri"/>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061386"/>
    <w:pPr>
      <w:numPr>
        <w:numId w:val="0"/>
      </w:numPr>
      <w:shd w:val="clear" w:color="auto" w:fill="auto"/>
      <w:suppressAutoHyphens w:val="0"/>
      <w:spacing w:line="259" w:lineRule="auto"/>
      <w:outlineLvl w:val="9"/>
    </w:pPr>
    <w:rPr>
      <w:rFonts w:asciiTheme="majorHAnsi" w:eastAsiaTheme="majorEastAsia" w:hAnsiTheme="majorHAnsi" w:cstheme="majorBidi"/>
      <w:b w:val="0"/>
      <w:bCs w:val="0"/>
      <w:caps w:val="0"/>
      <w:color w:val="2F5496" w:themeColor="accent1" w:themeShade="BF"/>
      <w:sz w:val="32"/>
      <w:lang w:eastAsia="it-IT"/>
    </w:rPr>
  </w:style>
  <w:style w:type="paragraph" w:styleId="Sommario5">
    <w:name w:val="toc 5"/>
    <w:basedOn w:val="Normale"/>
    <w:next w:val="Normale"/>
    <w:autoRedefine/>
    <w:uiPriority w:val="39"/>
    <w:unhideWhenUsed/>
    <w:rsid w:val="00061386"/>
    <w:pPr>
      <w:spacing w:before="0" w:after="100" w:line="259" w:lineRule="auto"/>
      <w:ind w:left="880"/>
      <w:jc w:val="left"/>
    </w:pPr>
    <w:rPr>
      <w:rFonts w:asciiTheme="minorHAnsi" w:eastAsiaTheme="minorEastAsia" w:hAnsiTheme="minorHAnsi" w:cstheme="minorBidi"/>
      <w:sz w:val="22"/>
      <w:lang w:eastAsia="it-IT"/>
    </w:rPr>
  </w:style>
  <w:style w:type="paragraph" w:styleId="Sommario6">
    <w:name w:val="toc 6"/>
    <w:basedOn w:val="Normale"/>
    <w:next w:val="Normale"/>
    <w:autoRedefine/>
    <w:uiPriority w:val="39"/>
    <w:unhideWhenUsed/>
    <w:rsid w:val="00061386"/>
    <w:pPr>
      <w:spacing w:before="0" w:after="100" w:line="259" w:lineRule="auto"/>
      <w:ind w:left="1100"/>
      <w:jc w:val="left"/>
    </w:pPr>
    <w:rPr>
      <w:rFonts w:asciiTheme="minorHAnsi" w:eastAsiaTheme="minorEastAsia" w:hAnsiTheme="minorHAnsi" w:cstheme="minorBidi"/>
      <w:sz w:val="22"/>
      <w:lang w:eastAsia="it-IT"/>
    </w:rPr>
  </w:style>
  <w:style w:type="paragraph" w:styleId="Sommario7">
    <w:name w:val="toc 7"/>
    <w:basedOn w:val="Normale"/>
    <w:next w:val="Normale"/>
    <w:autoRedefine/>
    <w:uiPriority w:val="39"/>
    <w:unhideWhenUsed/>
    <w:rsid w:val="00061386"/>
    <w:pPr>
      <w:spacing w:before="0" w:after="100" w:line="259" w:lineRule="auto"/>
      <w:ind w:left="1320"/>
      <w:jc w:val="left"/>
    </w:pPr>
    <w:rPr>
      <w:rFonts w:asciiTheme="minorHAnsi" w:eastAsiaTheme="minorEastAsia" w:hAnsiTheme="minorHAnsi" w:cstheme="minorBidi"/>
      <w:sz w:val="22"/>
      <w:lang w:eastAsia="it-IT"/>
    </w:rPr>
  </w:style>
  <w:style w:type="paragraph" w:styleId="Sommario8">
    <w:name w:val="toc 8"/>
    <w:basedOn w:val="Normale"/>
    <w:next w:val="Normale"/>
    <w:autoRedefine/>
    <w:uiPriority w:val="39"/>
    <w:unhideWhenUsed/>
    <w:rsid w:val="00061386"/>
    <w:pPr>
      <w:spacing w:before="0" w:after="100" w:line="259" w:lineRule="auto"/>
      <w:ind w:left="1540"/>
      <w:jc w:val="left"/>
    </w:pPr>
    <w:rPr>
      <w:rFonts w:asciiTheme="minorHAnsi" w:eastAsiaTheme="minorEastAsia" w:hAnsiTheme="minorHAnsi" w:cstheme="minorBidi"/>
      <w:sz w:val="22"/>
      <w:lang w:eastAsia="it-IT"/>
    </w:rPr>
  </w:style>
  <w:style w:type="paragraph" w:styleId="Sommario9">
    <w:name w:val="toc 9"/>
    <w:basedOn w:val="Normale"/>
    <w:next w:val="Normale"/>
    <w:autoRedefine/>
    <w:uiPriority w:val="39"/>
    <w:unhideWhenUsed/>
    <w:rsid w:val="00061386"/>
    <w:pPr>
      <w:spacing w:before="0" w:after="100" w:line="259" w:lineRule="auto"/>
      <w:ind w:left="1760"/>
      <w:jc w:val="left"/>
    </w:pPr>
    <w:rPr>
      <w:rFonts w:asciiTheme="minorHAnsi" w:eastAsiaTheme="minorEastAsia" w:hAnsiTheme="minorHAnsi" w:cstheme="minorBidi"/>
      <w:sz w:val="22"/>
      <w:lang w:eastAsia="it-IT"/>
    </w:rPr>
  </w:style>
  <w:style w:type="paragraph" w:customStyle="1" w:styleId="pf0">
    <w:name w:val="pf0"/>
    <w:basedOn w:val="Normale"/>
    <w:rsid w:val="00061386"/>
    <w:pPr>
      <w:spacing w:before="100" w:beforeAutospacing="1" w:after="100" w:afterAutospacing="1"/>
      <w:jc w:val="left"/>
    </w:pPr>
    <w:rPr>
      <w:rFonts w:ascii="Times New Roman" w:eastAsia="Times New Roman" w:hAnsi="Times New Roman"/>
      <w:szCs w:val="24"/>
      <w:lang w:eastAsia="it-IT"/>
    </w:rPr>
  </w:style>
  <w:style w:type="character" w:customStyle="1" w:styleId="cf01">
    <w:name w:val="cf01"/>
    <w:basedOn w:val="Carpredefinitoparagrafo"/>
    <w:rsid w:val="00061386"/>
    <w:rPr>
      <w:rFonts w:ascii="Segoe UI" w:hAnsi="Segoe UI" w:cs="Segoe UI" w:hint="default"/>
      <w:sz w:val="18"/>
      <w:szCs w:val="18"/>
    </w:rPr>
  </w:style>
  <w:style w:type="table" w:customStyle="1" w:styleId="Tabellagriglia1chiara-colore11">
    <w:name w:val="Tabella griglia 1 chiara - colore 11"/>
    <w:basedOn w:val="Tabellanormale"/>
    <w:uiPriority w:val="46"/>
    <w:rsid w:val="00061386"/>
    <w:pPr>
      <w:jc w:val="left"/>
    </w:pPr>
    <w:rPr>
      <w:rFonts w:asciiTheme="minorHAnsi" w:eastAsiaTheme="minorHAnsi" w:hAnsiTheme="minorHAnsi" w:cstheme="minorBidi"/>
      <w:kern w:val="0"/>
      <w:szCs w:val="22"/>
      <w:lang w:eastAsia="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gmail-msolistparagraph">
    <w:name w:val="gmail-msolistparagraph"/>
    <w:basedOn w:val="Normale"/>
    <w:rsid w:val="00061386"/>
    <w:pPr>
      <w:spacing w:before="100" w:beforeAutospacing="1" w:after="100" w:afterAutospacing="1"/>
      <w:jc w:val="left"/>
    </w:pPr>
    <w:rPr>
      <w:rFonts w:eastAsiaTheme="minorHAnsi" w:cs="Calibri"/>
      <w:sz w:val="22"/>
      <w:lang w:eastAsia="it-IT"/>
    </w:rPr>
  </w:style>
  <w:style w:type="paragraph" w:customStyle="1" w:styleId="gmail-msofootnotetext">
    <w:name w:val="gmail-msofootnotetext"/>
    <w:basedOn w:val="Normale"/>
    <w:rsid w:val="00061386"/>
    <w:pPr>
      <w:spacing w:before="100" w:beforeAutospacing="1" w:after="100" w:afterAutospacing="1"/>
      <w:jc w:val="left"/>
    </w:pPr>
    <w:rPr>
      <w:rFonts w:eastAsiaTheme="minorHAnsi" w:cs="Calibri"/>
      <w:sz w:val="22"/>
      <w:lang w:eastAsia="it-IT"/>
    </w:rPr>
  </w:style>
  <w:style w:type="character" w:styleId="Enfasigrassetto">
    <w:name w:val="Strong"/>
    <w:basedOn w:val="Carpredefinitoparagrafo"/>
    <w:uiPriority w:val="22"/>
    <w:qFormat/>
    <w:rsid w:val="00061386"/>
    <w:rPr>
      <w:b/>
      <w:bCs/>
    </w:rPr>
  </w:style>
  <w:style w:type="character" w:styleId="Menzionenonrisolta">
    <w:name w:val="Unresolved Mention"/>
    <w:basedOn w:val="Carpredefinitoparagrafo"/>
    <w:uiPriority w:val="99"/>
    <w:semiHidden/>
    <w:unhideWhenUsed/>
    <w:rsid w:val="00061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4217">
      <w:bodyDiv w:val="1"/>
      <w:marLeft w:val="0"/>
      <w:marRight w:val="0"/>
      <w:marTop w:val="0"/>
      <w:marBottom w:val="0"/>
      <w:divBdr>
        <w:top w:val="none" w:sz="0" w:space="0" w:color="auto"/>
        <w:left w:val="none" w:sz="0" w:space="0" w:color="auto"/>
        <w:bottom w:val="none" w:sz="0" w:space="0" w:color="auto"/>
        <w:right w:val="none" w:sz="0" w:space="0" w:color="auto"/>
      </w:divBdr>
    </w:div>
    <w:div w:id="517236521">
      <w:bodyDiv w:val="1"/>
      <w:marLeft w:val="0"/>
      <w:marRight w:val="0"/>
      <w:marTop w:val="0"/>
      <w:marBottom w:val="0"/>
      <w:divBdr>
        <w:top w:val="none" w:sz="0" w:space="0" w:color="auto"/>
        <w:left w:val="none" w:sz="0" w:space="0" w:color="auto"/>
        <w:bottom w:val="none" w:sz="0" w:space="0" w:color="auto"/>
        <w:right w:val="none" w:sz="0" w:space="0" w:color="auto"/>
      </w:divBdr>
      <w:divsChild>
        <w:div w:id="470754734">
          <w:marLeft w:val="0"/>
          <w:marRight w:val="0"/>
          <w:marTop w:val="0"/>
          <w:marBottom w:val="0"/>
          <w:divBdr>
            <w:top w:val="none" w:sz="0" w:space="0" w:color="auto"/>
            <w:left w:val="none" w:sz="0" w:space="0" w:color="auto"/>
            <w:bottom w:val="none" w:sz="0" w:space="0" w:color="auto"/>
            <w:right w:val="none" w:sz="0" w:space="0" w:color="auto"/>
          </w:divBdr>
          <w:divsChild>
            <w:div w:id="1811628748">
              <w:marLeft w:val="0"/>
              <w:marRight w:val="0"/>
              <w:marTop w:val="0"/>
              <w:marBottom w:val="0"/>
              <w:divBdr>
                <w:top w:val="none" w:sz="0" w:space="0" w:color="auto"/>
                <w:left w:val="none" w:sz="0" w:space="0" w:color="auto"/>
                <w:bottom w:val="none" w:sz="0" w:space="0" w:color="auto"/>
                <w:right w:val="none" w:sz="0" w:space="0" w:color="auto"/>
              </w:divBdr>
              <w:divsChild>
                <w:div w:id="327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7565">
      <w:bodyDiv w:val="1"/>
      <w:marLeft w:val="0"/>
      <w:marRight w:val="0"/>
      <w:marTop w:val="0"/>
      <w:marBottom w:val="0"/>
      <w:divBdr>
        <w:top w:val="none" w:sz="0" w:space="0" w:color="auto"/>
        <w:left w:val="none" w:sz="0" w:space="0" w:color="auto"/>
        <w:bottom w:val="none" w:sz="0" w:space="0" w:color="auto"/>
        <w:right w:val="none" w:sz="0" w:space="0" w:color="auto"/>
      </w:divBdr>
    </w:div>
    <w:div w:id="1364596665">
      <w:bodyDiv w:val="1"/>
      <w:marLeft w:val="0"/>
      <w:marRight w:val="0"/>
      <w:marTop w:val="0"/>
      <w:marBottom w:val="0"/>
      <w:divBdr>
        <w:top w:val="none" w:sz="0" w:space="0" w:color="auto"/>
        <w:left w:val="none" w:sz="0" w:space="0" w:color="auto"/>
        <w:bottom w:val="none" w:sz="0" w:space="0" w:color="auto"/>
        <w:right w:val="none" w:sz="0" w:space="0" w:color="auto"/>
      </w:divBdr>
      <w:divsChild>
        <w:div w:id="929847074">
          <w:marLeft w:val="0"/>
          <w:marRight w:val="0"/>
          <w:marTop w:val="0"/>
          <w:marBottom w:val="0"/>
          <w:divBdr>
            <w:top w:val="none" w:sz="0" w:space="0" w:color="auto"/>
            <w:left w:val="none" w:sz="0" w:space="0" w:color="auto"/>
            <w:bottom w:val="none" w:sz="0" w:space="0" w:color="auto"/>
            <w:right w:val="none" w:sz="0" w:space="0" w:color="auto"/>
          </w:divBdr>
          <w:divsChild>
            <w:div w:id="72747363">
              <w:marLeft w:val="0"/>
              <w:marRight w:val="0"/>
              <w:marTop w:val="0"/>
              <w:marBottom w:val="0"/>
              <w:divBdr>
                <w:top w:val="none" w:sz="0" w:space="0" w:color="auto"/>
                <w:left w:val="none" w:sz="0" w:space="0" w:color="auto"/>
                <w:bottom w:val="none" w:sz="0" w:space="0" w:color="auto"/>
                <w:right w:val="none" w:sz="0" w:space="0" w:color="auto"/>
              </w:divBdr>
              <w:divsChild>
                <w:div w:id="1716352920">
                  <w:marLeft w:val="0"/>
                  <w:marRight w:val="0"/>
                  <w:marTop w:val="0"/>
                  <w:marBottom w:val="0"/>
                  <w:divBdr>
                    <w:top w:val="none" w:sz="0" w:space="0" w:color="auto"/>
                    <w:left w:val="none" w:sz="0" w:space="0" w:color="auto"/>
                    <w:bottom w:val="none" w:sz="0" w:space="0" w:color="auto"/>
                    <w:right w:val="none" w:sz="0" w:space="0" w:color="auto"/>
                  </w:divBdr>
                </w:div>
                <w:div w:id="45541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3081</Words>
  <Characters>17567</Characters>
  <Application>Microsoft Office Word</Application>
  <DocSecurity>0</DocSecurity>
  <Lines>146</Lines>
  <Paragraphs>41</Paragraphs>
  <ScaleCrop>false</ScaleCrop>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tumino</dc:creator>
  <cp:keywords/>
  <dc:description/>
  <cp:lastModifiedBy>Alessandro Falsina</cp:lastModifiedBy>
  <cp:revision>15</cp:revision>
  <dcterms:created xsi:type="dcterms:W3CDTF">2023-04-21T14:46:00Z</dcterms:created>
  <dcterms:modified xsi:type="dcterms:W3CDTF">2023-11-27T08:44:00Z</dcterms:modified>
</cp:coreProperties>
</file>