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493EFF" w14:textId="77777777" w:rsidR="00061386" w:rsidRDefault="00061386" w:rsidP="00061386">
      <w:pPr>
        <w:spacing w:before="0" w:after="120"/>
        <w:ind w:right="-1"/>
        <w:rPr>
          <w:rFonts w:asciiTheme="minorHAnsi" w:hAnsiTheme="minorHAnsi" w:cstheme="minorHAnsi"/>
          <w:b/>
          <w:bCs/>
          <w:sz w:val="32"/>
          <w:szCs w:val="32"/>
        </w:rPr>
      </w:pPr>
    </w:p>
    <w:p w14:paraId="5A53A882" w14:textId="77777777" w:rsidR="00061386" w:rsidRDefault="00061386" w:rsidP="00061386">
      <w:pPr>
        <w:pStyle w:val="Titolo"/>
        <w:keepNext w:val="0"/>
        <w:keepLines w:val="0"/>
        <w:widowControl/>
        <w:suppressAutoHyphens w:val="0"/>
        <w:spacing w:before="0" w:after="0"/>
        <w:contextualSpacing/>
        <w:jc w:val="center"/>
        <w:rPr>
          <w:rFonts w:asciiTheme="majorHAnsi" w:eastAsiaTheme="majorEastAsia" w:hAnsiTheme="majorHAnsi" w:cstheme="majorBidi"/>
          <w:color w:val="2F5496" w:themeColor="accent1" w:themeShade="BF"/>
          <w:spacing w:val="-10"/>
          <w:kern w:val="28"/>
          <w:sz w:val="56"/>
          <w:szCs w:val="56"/>
          <w:lang w:eastAsia="zh-CN"/>
        </w:rPr>
      </w:pPr>
    </w:p>
    <w:p w14:paraId="49E0DE50" w14:textId="77777777" w:rsidR="00061386" w:rsidRDefault="00061386" w:rsidP="00061386">
      <w:pPr>
        <w:pStyle w:val="Titolo"/>
        <w:keepNext w:val="0"/>
        <w:keepLines w:val="0"/>
        <w:widowControl/>
        <w:suppressAutoHyphens w:val="0"/>
        <w:spacing w:before="0" w:after="0"/>
        <w:contextualSpacing/>
        <w:jc w:val="center"/>
        <w:rPr>
          <w:rFonts w:asciiTheme="majorHAnsi" w:eastAsiaTheme="majorEastAsia" w:hAnsiTheme="majorHAnsi" w:cstheme="majorBidi"/>
          <w:color w:val="2F5496" w:themeColor="accent1" w:themeShade="BF"/>
          <w:spacing w:val="-10"/>
          <w:kern w:val="28"/>
          <w:sz w:val="56"/>
          <w:szCs w:val="56"/>
          <w:lang w:eastAsia="zh-CN"/>
        </w:rPr>
      </w:pPr>
    </w:p>
    <w:p w14:paraId="2B7134F7" w14:textId="77777777" w:rsidR="00133F6E" w:rsidRPr="005E4A69" w:rsidRDefault="00133F6E" w:rsidP="00133F6E">
      <w:pPr>
        <w:pStyle w:val="NormaleWeb"/>
        <w:shd w:val="clear" w:color="auto" w:fill="FFFFFF"/>
        <w:spacing w:before="0" w:after="0"/>
        <w:jc w:val="center"/>
        <w:rPr>
          <w:rFonts w:ascii="Arial" w:hAnsi="Arial" w:cs="Arial"/>
          <w:b/>
          <w:bCs/>
          <w:spacing w:val="22"/>
          <w:sz w:val="32"/>
          <w:szCs w:val="32"/>
        </w:rPr>
      </w:pPr>
      <w:r w:rsidRPr="005E4A69">
        <w:rPr>
          <w:rFonts w:ascii="Arial" w:hAnsi="Arial" w:cs="Arial"/>
          <w:b/>
          <w:bCs/>
          <w:spacing w:val="22"/>
          <w:sz w:val="32"/>
          <w:szCs w:val="32"/>
        </w:rPr>
        <w:t>REGIONE SICILIANA</w:t>
      </w:r>
    </w:p>
    <w:p w14:paraId="3109A4CC" w14:textId="77777777" w:rsidR="00133F6E" w:rsidRPr="005E4A69" w:rsidRDefault="00133F6E" w:rsidP="00133F6E">
      <w:pPr>
        <w:pStyle w:val="NormaleWeb"/>
        <w:shd w:val="clear" w:color="auto" w:fill="FFFFFF"/>
        <w:spacing w:before="0" w:after="0"/>
        <w:jc w:val="center"/>
        <w:rPr>
          <w:rFonts w:ascii="Arial" w:hAnsi="Arial" w:cs="Arial"/>
          <w:b/>
          <w:bCs/>
          <w:sz w:val="32"/>
          <w:szCs w:val="32"/>
        </w:rPr>
      </w:pPr>
      <w:r w:rsidRPr="005E4A69">
        <w:rPr>
          <w:rFonts w:ascii="Arial" w:hAnsi="Arial" w:cs="Arial"/>
          <w:b/>
          <w:bCs/>
          <w:sz w:val="32"/>
          <w:szCs w:val="32"/>
        </w:rPr>
        <w:t>Assessorato dell'istruzione e della formazione professionale</w:t>
      </w:r>
    </w:p>
    <w:p w14:paraId="5A04015F" w14:textId="77777777" w:rsidR="00133F6E" w:rsidRPr="005E4A69" w:rsidRDefault="00133F6E" w:rsidP="00133F6E">
      <w:pPr>
        <w:pStyle w:val="NormaleWeb"/>
        <w:shd w:val="clear" w:color="auto" w:fill="FFFFFF"/>
        <w:spacing w:before="0" w:after="0"/>
        <w:jc w:val="center"/>
        <w:rPr>
          <w:rFonts w:ascii="Arial" w:hAnsi="Arial" w:cs="Arial"/>
          <w:b/>
          <w:bCs/>
          <w:sz w:val="32"/>
          <w:szCs w:val="32"/>
        </w:rPr>
      </w:pPr>
      <w:r w:rsidRPr="005E4A69">
        <w:rPr>
          <w:rFonts w:ascii="Arial" w:hAnsi="Arial" w:cs="Arial"/>
          <w:b/>
          <w:bCs/>
          <w:sz w:val="32"/>
          <w:szCs w:val="32"/>
        </w:rPr>
        <w:t>Dipartimento dell'istruzione, dell'università e del diritto allo studio</w:t>
      </w:r>
    </w:p>
    <w:p w14:paraId="66B57C7D" w14:textId="77777777" w:rsidR="00133F6E" w:rsidRPr="005E4A69" w:rsidRDefault="00133F6E" w:rsidP="00133F6E">
      <w:pPr>
        <w:pStyle w:val="NormaleWeb"/>
        <w:shd w:val="clear" w:color="auto" w:fill="FFFFFF"/>
        <w:spacing w:before="0" w:after="0"/>
        <w:jc w:val="center"/>
        <w:rPr>
          <w:rFonts w:ascii="Arial" w:hAnsi="Arial" w:cs="Arial"/>
          <w:b/>
          <w:bCs/>
          <w:spacing w:val="22"/>
          <w:sz w:val="32"/>
          <w:szCs w:val="32"/>
        </w:rPr>
      </w:pPr>
    </w:p>
    <w:p w14:paraId="5B75C597" w14:textId="77777777" w:rsidR="00133F6E" w:rsidRPr="005E4A69" w:rsidRDefault="00133F6E" w:rsidP="00133F6E">
      <w:pPr>
        <w:widowControl w:val="0"/>
        <w:suppressAutoHyphens/>
        <w:jc w:val="center"/>
        <w:rPr>
          <w:rFonts w:ascii="Arial" w:eastAsia="Microsoft Sans Serif" w:hAnsi="Arial" w:cs="Microsoft Sans Serif"/>
          <w:b/>
          <w:sz w:val="28"/>
          <w:szCs w:val="28"/>
        </w:rPr>
      </w:pPr>
      <w:r w:rsidRPr="005E4A69">
        <w:rPr>
          <w:rFonts w:ascii="Arial" w:eastAsia="Microsoft Sans Serif" w:hAnsi="Arial" w:cs="Microsoft Sans Serif"/>
          <w:b/>
          <w:sz w:val="28"/>
          <w:szCs w:val="28"/>
        </w:rPr>
        <w:t>Programma Fondo Sociale Europeo Plus (FSE+) 2021- 2027</w:t>
      </w:r>
    </w:p>
    <w:p w14:paraId="502A0733" w14:textId="77777777" w:rsidR="00133F6E" w:rsidRPr="005E4A69" w:rsidRDefault="00133F6E" w:rsidP="00133F6E">
      <w:pPr>
        <w:widowControl w:val="0"/>
        <w:suppressAutoHyphens/>
        <w:jc w:val="center"/>
        <w:rPr>
          <w:rFonts w:ascii="Arial" w:eastAsia="Microsoft Sans Serif" w:hAnsi="Arial" w:cs="Microsoft Sans Serif"/>
          <w:b/>
          <w:sz w:val="28"/>
          <w:szCs w:val="28"/>
        </w:rPr>
      </w:pPr>
      <w:r w:rsidRPr="005E4A69">
        <w:rPr>
          <w:rFonts w:ascii="Arial" w:eastAsia="Microsoft Sans Serif" w:hAnsi="Arial" w:cs="Microsoft Sans Serif"/>
          <w:b/>
          <w:sz w:val="28"/>
          <w:szCs w:val="28"/>
        </w:rPr>
        <w:t>Obiettivo di Policy 4 “Un’Europa più sociale”</w:t>
      </w:r>
    </w:p>
    <w:p w14:paraId="77630518" w14:textId="77777777" w:rsidR="00133F6E" w:rsidRPr="005E4A69" w:rsidRDefault="00133F6E" w:rsidP="00133F6E">
      <w:pPr>
        <w:widowControl w:val="0"/>
        <w:suppressAutoHyphens/>
        <w:jc w:val="center"/>
        <w:rPr>
          <w:rFonts w:ascii="Arial" w:eastAsia="Microsoft Sans Serif" w:hAnsi="Arial" w:cs="Microsoft Sans Serif"/>
          <w:sz w:val="28"/>
          <w:szCs w:val="28"/>
        </w:rPr>
      </w:pPr>
      <w:r w:rsidRPr="005E4A69">
        <w:rPr>
          <w:rFonts w:ascii="Arial" w:eastAsia="Microsoft Sans Serif" w:hAnsi="Arial" w:cs="Microsoft Sans Serif"/>
          <w:b/>
          <w:sz w:val="28"/>
          <w:szCs w:val="28"/>
        </w:rPr>
        <w:t>Regolamento (UE) n. 2021/1060</w:t>
      </w:r>
    </w:p>
    <w:p w14:paraId="2CC75431" w14:textId="77777777" w:rsidR="00133F6E" w:rsidRPr="005E4A69" w:rsidRDefault="00133F6E" w:rsidP="00133F6E">
      <w:pPr>
        <w:widowControl w:val="0"/>
        <w:suppressAutoHyphens/>
        <w:jc w:val="center"/>
        <w:rPr>
          <w:rFonts w:ascii="Arial" w:eastAsia="Microsoft Sans Serif" w:hAnsi="Arial" w:cs="Microsoft Sans Serif"/>
          <w:b/>
          <w:sz w:val="28"/>
          <w:szCs w:val="28"/>
        </w:rPr>
      </w:pPr>
      <w:r w:rsidRPr="005E4A69">
        <w:rPr>
          <w:rFonts w:ascii="Arial" w:eastAsia="Microsoft Sans Serif" w:hAnsi="Arial" w:cs="Microsoft Sans Serif"/>
          <w:b/>
          <w:sz w:val="28"/>
          <w:szCs w:val="28"/>
        </w:rPr>
        <w:t>Regolamento (UE) n. 2021/1057</w:t>
      </w:r>
    </w:p>
    <w:p w14:paraId="75F5B9FC" w14:textId="77777777" w:rsidR="00133F6E" w:rsidRDefault="00133F6E" w:rsidP="00133F6E">
      <w:pPr>
        <w:widowControl w:val="0"/>
        <w:suppressAutoHyphens/>
        <w:ind w:left="851"/>
        <w:rPr>
          <w:rFonts w:ascii="Arial" w:eastAsia="Microsoft Sans Serif" w:hAnsi="Arial" w:cs="Microsoft Sans Serif"/>
          <w:b/>
          <w:color w:val="5A9BD5"/>
          <w:sz w:val="32"/>
          <w:szCs w:val="32"/>
        </w:rPr>
      </w:pPr>
    </w:p>
    <w:p w14:paraId="7223204B" w14:textId="7614F217" w:rsidR="00133F6E" w:rsidRDefault="00133F6E" w:rsidP="00133F6E">
      <w:pPr>
        <w:pStyle w:val="NormaleWeb"/>
        <w:shd w:val="clear" w:color="auto" w:fill="FFFFFF"/>
        <w:tabs>
          <w:tab w:val="left" w:pos="2417"/>
        </w:tabs>
        <w:rPr>
          <w:spacing w:val="22"/>
        </w:rPr>
      </w:pPr>
      <w:r>
        <w:rPr>
          <w:spacing w:val="22"/>
        </w:rPr>
        <w:tab/>
      </w:r>
    </w:p>
    <w:p w14:paraId="489ADE6C" w14:textId="77777777" w:rsidR="00133F6E" w:rsidRPr="00C603C5" w:rsidRDefault="00133F6E" w:rsidP="00133F6E">
      <w:pPr>
        <w:pStyle w:val="NormaleWeb"/>
        <w:shd w:val="clear" w:color="auto" w:fill="FFFFFF"/>
        <w:rPr>
          <w:spacing w:val="22"/>
        </w:rPr>
      </w:pPr>
    </w:p>
    <w:p w14:paraId="299529D1" w14:textId="77777777" w:rsidR="00462724" w:rsidRPr="00870184" w:rsidRDefault="00462724" w:rsidP="00462724">
      <w:pPr>
        <w:widowControl w:val="0"/>
        <w:suppressAutoHyphens/>
        <w:ind w:left="284"/>
        <w:jc w:val="center"/>
        <w:rPr>
          <w:rFonts w:ascii="Arial" w:eastAsia="Microsoft Sans Serif" w:hAnsi="Arial" w:cs="Microsoft Sans Serif"/>
          <w:b/>
        </w:rPr>
      </w:pPr>
      <w:r w:rsidRPr="005E4A69">
        <w:rPr>
          <w:rFonts w:ascii="Arial" w:eastAsia="Microsoft Sans Serif" w:hAnsi="Arial" w:cs="Microsoft Sans Serif"/>
          <w:b/>
        </w:rPr>
        <w:t>Avviso</w:t>
      </w:r>
      <w:r w:rsidRPr="00870184">
        <w:rPr>
          <w:rFonts w:ascii="Arial" w:eastAsia="Microsoft Sans Serif" w:hAnsi="Arial" w:cs="Microsoft Sans Serif"/>
          <w:b/>
        </w:rPr>
        <w:t xml:space="preserve"> n.10 2023 PR FSE+ Sicilia 2021/2027 “Scuole aperte per il territorio” </w:t>
      </w:r>
    </w:p>
    <w:p w14:paraId="3BED0E20" w14:textId="77777777" w:rsidR="00133F6E" w:rsidRDefault="00133F6E" w:rsidP="00133F6E"/>
    <w:p w14:paraId="1043A60A" w14:textId="77777777" w:rsidR="00133F6E" w:rsidRDefault="00133F6E" w:rsidP="00133F6E"/>
    <w:p w14:paraId="0E457AE5" w14:textId="77777777" w:rsidR="00133F6E" w:rsidRDefault="00133F6E" w:rsidP="00133F6E"/>
    <w:p w14:paraId="577977A7" w14:textId="4EED8D78" w:rsidR="00061386" w:rsidRPr="00734DF8" w:rsidRDefault="00061386" w:rsidP="00061386">
      <w:pPr>
        <w:pStyle w:val="Titolo"/>
        <w:keepNext w:val="0"/>
        <w:keepLines w:val="0"/>
        <w:widowControl/>
        <w:suppressAutoHyphens w:val="0"/>
        <w:spacing w:before="0" w:after="0"/>
        <w:contextualSpacing/>
        <w:jc w:val="center"/>
        <w:rPr>
          <w:rFonts w:asciiTheme="minorHAnsi" w:eastAsiaTheme="majorEastAsia" w:hAnsiTheme="minorHAnsi" w:cstheme="minorHAnsi"/>
          <w:color w:val="2F5496" w:themeColor="accent1" w:themeShade="BF"/>
          <w:spacing w:val="-10"/>
          <w:kern w:val="28"/>
          <w:sz w:val="56"/>
          <w:szCs w:val="56"/>
          <w:lang w:eastAsia="zh-CN"/>
        </w:rPr>
      </w:pPr>
      <w:bookmarkStart w:id="0" w:name="_Toc131009713"/>
      <w:r w:rsidRPr="00734DF8">
        <w:rPr>
          <w:rFonts w:asciiTheme="minorHAnsi" w:eastAsiaTheme="majorEastAsia" w:hAnsiTheme="minorHAnsi" w:cstheme="minorHAnsi"/>
          <w:color w:val="2F5496" w:themeColor="accent1" w:themeShade="BF"/>
          <w:spacing w:val="-10"/>
          <w:kern w:val="28"/>
          <w:sz w:val="56"/>
          <w:szCs w:val="56"/>
          <w:lang w:eastAsia="zh-CN"/>
        </w:rPr>
        <w:t>Quadro normativo di riferimento</w:t>
      </w:r>
      <w:bookmarkEnd w:id="0"/>
      <w:r w:rsidRPr="00734DF8">
        <w:rPr>
          <w:rFonts w:asciiTheme="minorHAnsi" w:eastAsiaTheme="majorEastAsia" w:hAnsiTheme="minorHAnsi" w:cstheme="minorHAnsi"/>
          <w:color w:val="2F5496" w:themeColor="accent1" w:themeShade="BF"/>
          <w:spacing w:val="-10"/>
          <w:kern w:val="28"/>
          <w:sz w:val="56"/>
          <w:szCs w:val="56"/>
          <w:lang w:eastAsia="zh-CN"/>
        </w:rPr>
        <w:t xml:space="preserve"> e </w:t>
      </w:r>
      <w:bookmarkStart w:id="1" w:name="_Toc131009714"/>
      <w:r w:rsidRPr="00734DF8">
        <w:rPr>
          <w:rFonts w:asciiTheme="minorHAnsi" w:eastAsiaTheme="majorEastAsia" w:hAnsiTheme="minorHAnsi" w:cstheme="minorHAnsi"/>
          <w:color w:val="2F5496" w:themeColor="accent1" w:themeShade="BF"/>
          <w:spacing w:val="-10"/>
          <w:kern w:val="28"/>
          <w:sz w:val="56"/>
          <w:szCs w:val="56"/>
          <w:lang w:eastAsia="zh-CN"/>
        </w:rPr>
        <w:t xml:space="preserve">definizioni </w:t>
      </w:r>
      <w:r w:rsidR="00685B3F" w:rsidRPr="00734DF8">
        <w:rPr>
          <w:rFonts w:asciiTheme="minorHAnsi" w:eastAsiaTheme="majorEastAsia" w:hAnsiTheme="minorHAnsi" w:cstheme="minorHAnsi"/>
          <w:color w:val="2F5496" w:themeColor="accent1" w:themeShade="BF"/>
          <w:spacing w:val="-10"/>
          <w:kern w:val="28"/>
          <w:sz w:val="56"/>
          <w:szCs w:val="56"/>
          <w:lang w:eastAsia="zh-CN"/>
        </w:rPr>
        <w:t>con</w:t>
      </w:r>
      <w:r w:rsidRPr="00734DF8">
        <w:rPr>
          <w:rFonts w:asciiTheme="minorHAnsi" w:eastAsiaTheme="majorEastAsia" w:hAnsiTheme="minorHAnsi" w:cstheme="minorHAnsi"/>
          <w:color w:val="2F5496" w:themeColor="accent1" w:themeShade="BF"/>
          <w:spacing w:val="-10"/>
          <w:kern w:val="28"/>
          <w:sz w:val="56"/>
          <w:szCs w:val="56"/>
          <w:lang w:eastAsia="zh-CN"/>
        </w:rPr>
        <w:t xml:space="preserve"> acronimi utilizzati nell’Avviso</w:t>
      </w:r>
      <w:bookmarkEnd w:id="1"/>
    </w:p>
    <w:p w14:paraId="0DFCE7D5" w14:textId="2842E250" w:rsidR="00061386" w:rsidRPr="00061386" w:rsidRDefault="00061386" w:rsidP="00061386">
      <w:pPr>
        <w:pStyle w:val="Titolo"/>
        <w:keepNext w:val="0"/>
        <w:keepLines w:val="0"/>
        <w:widowControl/>
        <w:suppressAutoHyphens w:val="0"/>
        <w:spacing w:before="0" w:after="0"/>
        <w:contextualSpacing/>
        <w:jc w:val="center"/>
        <w:rPr>
          <w:rFonts w:asciiTheme="majorHAnsi" w:eastAsiaTheme="majorEastAsia" w:hAnsiTheme="majorHAnsi" w:cstheme="majorBidi"/>
          <w:color w:val="2F5496" w:themeColor="accent1" w:themeShade="BF"/>
          <w:spacing w:val="-10"/>
          <w:kern w:val="28"/>
          <w:sz w:val="56"/>
          <w:szCs w:val="56"/>
          <w:lang w:eastAsia="zh-CN"/>
        </w:rPr>
      </w:pPr>
      <w:r w:rsidRPr="00061386">
        <w:rPr>
          <w:rFonts w:asciiTheme="majorHAnsi" w:eastAsiaTheme="majorEastAsia" w:hAnsiTheme="majorHAnsi" w:cstheme="majorBidi"/>
          <w:color w:val="2F5496" w:themeColor="accent1" w:themeShade="BF"/>
          <w:spacing w:val="-10"/>
          <w:kern w:val="28"/>
          <w:sz w:val="56"/>
          <w:szCs w:val="56"/>
          <w:lang w:eastAsia="zh-CN"/>
        </w:rPr>
        <w:br w:type="page"/>
      </w:r>
    </w:p>
    <w:p w14:paraId="513723CF" w14:textId="676F100B" w:rsidR="00E4770E" w:rsidRPr="00C4281A" w:rsidRDefault="00E4770E" w:rsidP="00061386">
      <w:pPr>
        <w:spacing w:before="0" w:after="120"/>
        <w:rPr>
          <w:rFonts w:asciiTheme="minorHAnsi" w:eastAsiaTheme="majorEastAsia" w:hAnsiTheme="minorHAnsi" w:cstheme="minorHAnsi"/>
          <w:color w:val="2F5496" w:themeColor="accent1" w:themeShade="BF"/>
          <w:sz w:val="26"/>
          <w:szCs w:val="26"/>
          <w:lang w:eastAsia="zh-CN"/>
        </w:rPr>
      </w:pPr>
      <w:r w:rsidRPr="00C4281A">
        <w:rPr>
          <w:rFonts w:asciiTheme="minorHAnsi" w:eastAsiaTheme="majorEastAsia" w:hAnsiTheme="minorHAnsi" w:cstheme="minorHAnsi"/>
          <w:color w:val="2F5496" w:themeColor="accent1" w:themeShade="BF"/>
          <w:sz w:val="26"/>
          <w:szCs w:val="26"/>
          <w:lang w:eastAsia="zh-CN"/>
        </w:rPr>
        <w:lastRenderedPageBreak/>
        <w:t xml:space="preserve">Quadro normativo di riferimento </w:t>
      </w:r>
      <w:r w:rsidR="00133F6E">
        <w:rPr>
          <w:rFonts w:asciiTheme="minorHAnsi" w:eastAsiaTheme="majorEastAsia" w:hAnsiTheme="minorHAnsi" w:cstheme="minorHAnsi"/>
          <w:color w:val="2F5496" w:themeColor="accent1" w:themeShade="BF"/>
          <w:sz w:val="26"/>
          <w:szCs w:val="26"/>
          <w:lang w:eastAsia="zh-CN"/>
        </w:rPr>
        <w:t>adottato dalla Regione Siciliana</w:t>
      </w:r>
    </w:p>
    <w:p w14:paraId="2A721798" w14:textId="6D257645" w:rsidR="00061386" w:rsidRDefault="00061386" w:rsidP="00061386">
      <w:pPr>
        <w:spacing w:before="0" w:after="120"/>
        <w:rPr>
          <w:rFonts w:asciiTheme="minorHAnsi" w:eastAsiaTheme="minorHAnsi" w:hAnsiTheme="minorHAnsi" w:cstheme="minorBidi"/>
        </w:rPr>
      </w:pPr>
      <w:r>
        <w:rPr>
          <w:rFonts w:asciiTheme="minorHAnsi" w:eastAsiaTheme="minorHAnsi" w:hAnsiTheme="minorHAnsi" w:cstheme="minorBidi"/>
        </w:rPr>
        <w:t xml:space="preserve">La tabella sottostante riporta la normativa di riferimento da richiamare negli Avvisi e nelle procedure a valere sul </w:t>
      </w:r>
      <w:r w:rsidRPr="003B0B82">
        <w:rPr>
          <w:rFonts w:asciiTheme="minorHAnsi" w:eastAsiaTheme="minorHAnsi" w:hAnsiTheme="minorHAnsi" w:cstheme="minorBidi"/>
        </w:rPr>
        <w:t>PR FSE+ SICILIA 2021 – 2027</w:t>
      </w:r>
      <w:r>
        <w:rPr>
          <w:rFonts w:asciiTheme="minorHAnsi" w:eastAsiaTheme="minorHAnsi" w:hAnsiTheme="minorHAnsi" w:cstheme="minorBidi"/>
        </w:rPr>
        <w:t>.</w:t>
      </w:r>
      <w:r w:rsidRPr="003B0B82">
        <w:rPr>
          <w:rFonts w:asciiTheme="minorHAnsi" w:eastAsiaTheme="minorHAnsi" w:hAnsiTheme="minorHAnsi" w:cstheme="minorBidi"/>
        </w:rPr>
        <w:t xml:space="preserve"> </w:t>
      </w:r>
    </w:p>
    <w:tbl>
      <w:tblPr>
        <w:tblStyle w:val="Tabellagriglia1chiara-colore11"/>
        <w:tblW w:w="5000" w:type="pct"/>
        <w:tblLook w:val="04A0" w:firstRow="1" w:lastRow="0" w:firstColumn="1" w:lastColumn="0" w:noHBand="0" w:noVBand="1"/>
      </w:tblPr>
      <w:tblGrid>
        <w:gridCol w:w="1822"/>
        <w:gridCol w:w="7806"/>
      </w:tblGrid>
      <w:tr w:rsidR="00DA326F" w:rsidRPr="0091311B" w14:paraId="69D972EA" w14:textId="77777777" w:rsidTr="00BC7981">
        <w:trPr>
          <w:cnfStyle w:val="100000000000" w:firstRow="1" w:lastRow="0" w:firstColumn="0" w:lastColumn="0" w:oddVBand="0" w:evenVBand="0" w:oddHBand="0" w:evenHBand="0" w:firstRowFirstColumn="0" w:firstRowLastColumn="0" w:lastRowFirstColumn="0" w:lastRowLastColumn="0"/>
          <w:trHeight w:val="200"/>
          <w:tblHeader/>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EEAF6" w:themeFill="accent5" w:themeFillTint="33"/>
          </w:tcPr>
          <w:p w14:paraId="2328A89E" w14:textId="77777777" w:rsidR="00DA326F" w:rsidRPr="0091311B" w:rsidRDefault="00DA326F" w:rsidP="00BC7981">
            <w:pPr>
              <w:spacing w:after="200" w:line="276" w:lineRule="auto"/>
              <w:jc w:val="center"/>
              <w:rPr>
                <w:rFonts w:eastAsia="Times New Roman" w:cstheme="minorHAnsi"/>
                <w:bCs w:val="0"/>
                <w:i/>
                <w:iCs/>
                <w:sz w:val="26"/>
                <w:szCs w:val="26"/>
                <w:u w:val="single"/>
                <w:lang w:eastAsia="it-IT"/>
              </w:rPr>
            </w:pPr>
            <w:bookmarkStart w:id="2" w:name="_Hlk117603642"/>
            <w:r w:rsidRPr="0091311B">
              <w:rPr>
                <w:rFonts w:eastAsia="Times New Roman" w:cstheme="minorHAnsi"/>
                <w:bCs w:val="0"/>
                <w:i/>
                <w:iCs/>
                <w:sz w:val="28"/>
                <w:szCs w:val="28"/>
                <w:u w:val="single"/>
                <w:lang w:eastAsia="it-IT"/>
              </w:rPr>
              <w:t>ATTI DI PROGRAMMAZIONE E GESTIONE</w:t>
            </w:r>
          </w:p>
        </w:tc>
      </w:tr>
      <w:tr w:rsidR="00DA326F" w:rsidRPr="0091311B" w14:paraId="6BED4325" w14:textId="77777777" w:rsidTr="00BC7981">
        <w:trPr>
          <w:trHeight w:val="269"/>
        </w:trPr>
        <w:tc>
          <w:tcPr>
            <w:cnfStyle w:val="001000000000" w:firstRow="0" w:lastRow="0" w:firstColumn="1" w:lastColumn="0" w:oddVBand="0" w:evenVBand="0" w:oddHBand="0" w:evenHBand="0" w:firstRowFirstColumn="0" w:firstRowLastColumn="0" w:lastRowFirstColumn="0" w:lastRowLastColumn="0"/>
            <w:tcW w:w="946" w:type="pct"/>
            <w:vMerge w:val="restart"/>
            <w:shd w:val="clear" w:color="auto" w:fill="auto"/>
          </w:tcPr>
          <w:p w14:paraId="561A59B7" w14:textId="77777777" w:rsidR="00DA326F" w:rsidRPr="0091311B" w:rsidRDefault="00DA326F" w:rsidP="00BC7981">
            <w:pPr>
              <w:pStyle w:val="Titolo2Manuale"/>
            </w:pPr>
            <w:r w:rsidRPr="0091311B">
              <w:rPr>
                <w:b/>
              </w:rPr>
              <w:t>Fonti normative e atti amministrativi</w:t>
            </w:r>
            <w:r w:rsidRPr="0091311B">
              <w:t xml:space="preserve"> generali che hanno dato impulso al procedimento</w:t>
            </w:r>
          </w:p>
        </w:tc>
        <w:tc>
          <w:tcPr>
            <w:tcW w:w="4054" w:type="pct"/>
            <w:shd w:val="clear" w:color="auto" w:fill="auto"/>
          </w:tcPr>
          <w:p w14:paraId="4BF0B219" w14:textId="77777777" w:rsidR="00DA326F" w:rsidRPr="0091311B" w:rsidRDefault="00DA326F" w:rsidP="00BC7981">
            <w:pPr>
              <w:spacing w:after="120"/>
              <w:jc w:val="both"/>
              <w:cnfStyle w:val="000000000000" w:firstRow="0" w:lastRow="0" w:firstColumn="0" w:lastColumn="0" w:oddVBand="0" w:evenVBand="0" w:oddHBand="0" w:evenHBand="0" w:firstRowFirstColumn="0" w:firstRowLastColumn="0" w:lastRowFirstColumn="0" w:lastRowLastColumn="0"/>
              <w:rPr>
                <w:rFonts w:cstheme="minorHAnsi"/>
                <w:szCs w:val="24"/>
              </w:rPr>
            </w:pPr>
            <w:r w:rsidRPr="0091311B">
              <w:rPr>
                <w:rFonts w:cstheme="minorHAnsi"/>
                <w:szCs w:val="24"/>
              </w:rPr>
              <w:t>Lo Statuto della Regione Siciliana;</w:t>
            </w:r>
          </w:p>
        </w:tc>
      </w:tr>
      <w:tr w:rsidR="00DA326F" w:rsidRPr="0091311B" w14:paraId="1083BAB1" w14:textId="77777777" w:rsidTr="00BC7981">
        <w:trPr>
          <w:trHeight w:val="269"/>
        </w:trPr>
        <w:tc>
          <w:tcPr>
            <w:cnfStyle w:val="001000000000" w:firstRow="0" w:lastRow="0" w:firstColumn="1" w:lastColumn="0" w:oddVBand="0" w:evenVBand="0" w:oddHBand="0" w:evenHBand="0" w:firstRowFirstColumn="0" w:firstRowLastColumn="0" w:lastRowFirstColumn="0" w:lastRowLastColumn="0"/>
            <w:tcW w:w="946" w:type="pct"/>
            <w:vMerge/>
            <w:shd w:val="clear" w:color="auto" w:fill="auto"/>
          </w:tcPr>
          <w:p w14:paraId="0835C906" w14:textId="77777777" w:rsidR="00DA326F" w:rsidRPr="0091311B" w:rsidRDefault="00DA326F" w:rsidP="00BC7981">
            <w:pPr>
              <w:pStyle w:val="Titolo2Manuale"/>
            </w:pPr>
          </w:p>
        </w:tc>
        <w:tc>
          <w:tcPr>
            <w:tcW w:w="4054" w:type="pct"/>
            <w:shd w:val="clear" w:color="auto" w:fill="auto"/>
          </w:tcPr>
          <w:p w14:paraId="126D91EC" w14:textId="77777777" w:rsidR="00DA326F" w:rsidRPr="0091311B" w:rsidRDefault="00DA326F" w:rsidP="00BC7981">
            <w:pPr>
              <w:spacing w:after="120"/>
              <w:cnfStyle w:val="000000000000" w:firstRow="0" w:lastRow="0" w:firstColumn="0" w:lastColumn="0" w:oddVBand="0" w:evenVBand="0" w:oddHBand="0" w:evenHBand="0" w:firstRowFirstColumn="0" w:firstRowLastColumn="0" w:lastRowFirstColumn="0" w:lastRowLastColumn="0"/>
              <w:rPr>
                <w:rFonts w:cstheme="minorHAnsi"/>
                <w:szCs w:val="24"/>
              </w:rPr>
            </w:pPr>
            <w:r w:rsidRPr="00432809">
              <w:rPr>
                <w:rFonts w:cstheme="minorHAnsi"/>
                <w:szCs w:val="24"/>
              </w:rPr>
              <w:t xml:space="preserve">Regolamento (UE) n. </w:t>
            </w:r>
            <w:r>
              <w:rPr>
                <w:rFonts w:cstheme="minorHAnsi"/>
                <w:szCs w:val="24"/>
              </w:rPr>
              <w:t>2013/</w:t>
            </w:r>
            <w:r w:rsidRPr="00432809">
              <w:rPr>
                <w:rFonts w:cstheme="minorHAnsi"/>
                <w:szCs w:val="24"/>
              </w:rPr>
              <w:t>1303</w:t>
            </w:r>
            <w:r>
              <w:rPr>
                <w:rFonts w:cstheme="minorHAnsi"/>
                <w:szCs w:val="24"/>
              </w:rPr>
              <w:t xml:space="preserve"> </w:t>
            </w:r>
            <w:r w:rsidRPr="00432809">
              <w:rPr>
                <w:rFonts w:cstheme="minorHAnsi"/>
                <w:szCs w:val="24"/>
              </w:rPr>
              <w:t>del Consiglio dell’17 dicembre 2013, recante le disposizioni generali sul Fondo Europeo di Sviluppo Regionale e sul Fondo di Coesione, e che abroga il Regolamento (CE) n. 1083/2006;</w:t>
            </w:r>
          </w:p>
        </w:tc>
      </w:tr>
      <w:tr w:rsidR="00DA326F" w:rsidRPr="0091311B" w14:paraId="48D96920" w14:textId="77777777" w:rsidTr="00BC7981">
        <w:trPr>
          <w:trHeight w:val="269"/>
        </w:trPr>
        <w:tc>
          <w:tcPr>
            <w:cnfStyle w:val="001000000000" w:firstRow="0" w:lastRow="0" w:firstColumn="1" w:lastColumn="0" w:oddVBand="0" w:evenVBand="0" w:oddHBand="0" w:evenHBand="0" w:firstRowFirstColumn="0" w:firstRowLastColumn="0" w:lastRowFirstColumn="0" w:lastRowLastColumn="0"/>
            <w:tcW w:w="946" w:type="pct"/>
            <w:vMerge/>
            <w:shd w:val="clear" w:color="auto" w:fill="auto"/>
          </w:tcPr>
          <w:p w14:paraId="289DD55E" w14:textId="77777777" w:rsidR="00DA326F" w:rsidRPr="0091311B" w:rsidRDefault="00DA326F" w:rsidP="00BC7981">
            <w:pPr>
              <w:pStyle w:val="Titolo2Manuale"/>
            </w:pPr>
          </w:p>
        </w:tc>
        <w:tc>
          <w:tcPr>
            <w:tcW w:w="4054" w:type="pct"/>
            <w:shd w:val="clear" w:color="auto" w:fill="auto"/>
          </w:tcPr>
          <w:p w14:paraId="4A0F5269" w14:textId="77777777" w:rsidR="00DA326F" w:rsidRPr="0091311B" w:rsidRDefault="00DA326F" w:rsidP="00BC7981">
            <w:pPr>
              <w:spacing w:after="120"/>
              <w:cnfStyle w:val="000000000000" w:firstRow="0" w:lastRow="0" w:firstColumn="0" w:lastColumn="0" w:oddVBand="0" w:evenVBand="0" w:oddHBand="0" w:evenHBand="0" w:firstRowFirstColumn="0" w:firstRowLastColumn="0" w:lastRowFirstColumn="0" w:lastRowLastColumn="0"/>
              <w:rPr>
                <w:rFonts w:cstheme="minorHAnsi"/>
                <w:szCs w:val="24"/>
              </w:rPr>
            </w:pPr>
            <w:r w:rsidRPr="00432809">
              <w:rPr>
                <w:rFonts w:cstheme="minorHAnsi"/>
                <w:szCs w:val="24"/>
              </w:rPr>
              <w:t>Regolamento (UE) n. 2013</w:t>
            </w:r>
            <w:r>
              <w:rPr>
                <w:rFonts w:cstheme="minorHAnsi"/>
                <w:szCs w:val="24"/>
              </w:rPr>
              <w:t>/1304</w:t>
            </w:r>
            <w:r w:rsidRPr="00432809">
              <w:rPr>
                <w:rFonts w:cstheme="minorHAnsi"/>
                <w:szCs w:val="24"/>
              </w:rPr>
              <w:t xml:space="preserve"> relativo al Fondo Sociale Europeo e che abroga il Regolamento (CE) n. 1081/2006 del Consiglio;</w:t>
            </w:r>
          </w:p>
        </w:tc>
      </w:tr>
      <w:tr w:rsidR="00DA326F" w:rsidRPr="0091311B" w14:paraId="147B3443" w14:textId="77777777" w:rsidTr="00BC7981">
        <w:trPr>
          <w:trHeight w:val="845"/>
        </w:trPr>
        <w:tc>
          <w:tcPr>
            <w:cnfStyle w:val="001000000000" w:firstRow="0" w:lastRow="0" w:firstColumn="1" w:lastColumn="0" w:oddVBand="0" w:evenVBand="0" w:oddHBand="0" w:evenHBand="0" w:firstRowFirstColumn="0" w:firstRowLastColumn="0" w:lastRowFirstColumn="0" w:lastRowLastColumn="0"/>
            <w:tcW w:w="946" w:type="pct"/>
            <w:vMerge/>
          </w:tcPr>
          <w:p w14:paraId="57A2C871" w14:textId="77777777" w:rsidR="00DA326F" w:rsidRPr="0091311B" w:rsidRDefault="00DA326F" w:rsidP="00BC7981"/>
        </w:tc>
        <w:tc>
          <w:tcPr>
            <w:tcW w:w="4054" w:type="pct"/>
          </w:tcPr>
          <w:p w14:paraId="1AF06C66" w14:textId="77777777" w:rsidR="00DA326F" w:rsidRPr="0091311B" w:rsidRDefault="00DA326F" w:rsidP="00BC7981">
            <w:pPr>
              <w:spacing w:after="120"/>
              <w:jc w:val="both"/>
              <w:cnfStyle w:val="000000000000" w:firstRow="0" w:lastRow="0" w:firstColumn="0" w:lastColumn="0" w:oddVBand="0" w:evenVBand="0" w:oddHBand="0" w:evenHBand="0" w:firstRowFirstColumn="0" w:firstRowLastColumn="0" w:lastRowFirstColumn="0" w:lastRowLastColumn="0"/>
              <w:rPr>
                <w:rFonts w:cstheme="minorHAnsi"/>
                <w:szCs w:val="24"/>
              </w:rPr>
            </w:pPr>
            <w:r w:rsidRPr="0091311B">
              <w:rPr>
                <w:rFonts w:cstheme="minorHAnsi"/>
                <w:szCs w:val="24"/>
              </w:rPr>
              <w:t>Il Regolamento Delegato (UE) n. 2014/2</w:t>
            </w:r>
            <w:r>
              <w:rPr>
                <w:rFonts w:cstheme="minorHAnsi"/>
                <w:szCs w:val="24"/>
              </w:rPr>
              <w:t>40</w:t>
            </w:r>
            <w:r w:rsidRPr="0091311B">
              <w:rPr>
                <w:rFonts w:cstheme="minorHAnsi"/>
                <w:szCs w:val="24"/>
              </w:rPr>
              <w:t xml:space="preserve"> della Commissione del 07/01/2014 recante un codice europeo di condotta sul partenariato nell’ambito dei fondi strutturali e d'investimento europei; </w:t>
            </w:r>
          </w:p>
        </w:tc>
      </w:tr>
      <w:tr w:rsidR="00DA326F" w:rsidRPr="0091311B" w14:paraId="3CD9BAB3" w14:textId="77777777" w:rsidTr="00BC7981">
        <w:trPr>
          <w:trHeight w:val="806"/>
        </w:trPr>
        <w:tc>
          <w:tcPr>
            <w:cnfStyle w:val="001000000000" w:firstRow="0" w:lastRow="0" w:firstColumn="1" w:lastColumn="0" w:oddVBand="0" w:evenVBand="0" w:oddHBand="0" w:evenHBand="0" w:firstRowFirstColumn="0" w:firstRowLastColumn="0" w:lastRowFirstColumn="0" w:lastRowLastColumn="0"/>
            <w:tcW w:w="946" w:type="pct"/>
            <w:vMerge/>
          </w:tcPr>
          <w:p w14:paraId="5590B273" w14:textId="77777777" w:rsidR="00DA326F" w:rsidRPr="0091311B" w:rsidRDefault="00DA326F" w:rsidP="00BC7981"/>
        </w:tc>
        <w:tc>
          <w:tcPr>
            <w:tcW w:w="4054" w:type="pct"/>
          </w:tcPr>
          <w:p w14:paraId="2B1AC3E4" w14:textId="77777777" w:rsidR="00DA326F" w:rsidRPr="0091311B" w:rsidRDefault="00DA326F" w:rsidP="00BC7981">
            <w:pPr>
              <w:spacing w:after="120"/>
              <w:jc w:val="both"/>
              <w:cnfStyle w:val="000000000000" w:firstRow="0" w:lastRow="0" w:firstColumn="0" w:lastColumn="0" w:oddVBand="0" w:evenVBand="0" w:oddHBand="0" w:evenHBand="0" w:firstRowFirstColumn="0" w:firstRowLastColumn="0" w:lastRowFirstColumn="0" w:lastRowLastColumn="0"/>
              <w:rPr>
                <w:rFonts w:cstheme="minorHAnsi"/>
                <w:szCs w:val="24"/>
              </w:rPr>
            </w:pPr>
            <w:r w:rsidRPr="0091311B">
              <w:rPr>
                <w:rFonts w:cstheme="minorHAnsi"/>
                <w:szCs w:val="24"/>
              </w:rPr>
              <w:t>Il Regolamento di Esecuzione (UE) n. 2014/215 della Commissione del 07/03/2014 che stabilisce norme di attuazione del Regolamento (UE) n. 2013/1303 del Parlamento europeo e del Consiglio;</w:t>
            </w:r>
          </w:p>
        </w:tc>
      </w:tr>
      <w:tr w:rsidR="00DA326F" w:rsidRPr="0091311B" w14:paraId="20D344BA" w14:textId="77777777" w:rsidTr="00BC7981">
        <w:trPr>
          <w:trHeight w:val="1742"/>
        </w:trPr>
        <w:tc>
          <w:tcPr>
            <w:cnfStyle w:val="001000000000" w:firstRow="0" w:lastRow="0" w:firstColumn="1" w:lastColumn="0" w:oddVBand="0" w:evenVBand="0" w:oddHBand="0" w:evenHBand="0" w:firstRowFirstColumn="0" w:firstRowLastColumn="0" w:lastRowFirstColumn="0" w:lastRowLastColumn="0"/>
            <w:tcW w:w="946" w:type="pct"/>
            <w:vMerge/>
          </w:tcPr>
          <w:p w14:paraId="07DC39B3" w14:textId="77777777" w:rsidR="00DA326F" w:rsidRPr="0091311B" w:rsidRDefault="00DA326F" w:rsidP="00BC7981"/>
        </w:tc>
        <w:tc>
          <w:tcPr>
            <w:tcW w:w="4054" w:type="pct"/>
          </w:tcPr>
          <w:p w14:paraId="269E453F" w14:textId="77777777" w:rsidR="00DA326F" w:rsidRPr="0091311B" w:rsidRDefault="00DA326F" w:rsidP="00BC7981">
            <w:pPr>
              <w:spacing w:after="120"/>
              <w:jc w:val="both"/>
              <w:cnfStyle w:val="000000000000" w:firstRow="0" w:lastRow="0" w:firstColumn="0" w:lastColumn="0" w:oddVBand="0" w:evenVBand="0" w:oddHBand="0" w:evenHBand="0" w:firstRowFirstColumn="0" w:firstRowLastColumn="0" w:lastRowFirstColumn="0" w:lastRowLastColumn="0"/>
              <w:rPr>
                <w:rFonts w:cstheme="minorHAnsi"/>
                <w:szCs w:val="24"/>
              </w:rPr>
            </w:pPr>
            <w:r w:rsidRPr="0091311B">
              <w:rPr>
                <w:rFonts w:cstheme="minorHAnsi"/>
                <w:szCs w:val="24"/>
              </w:rPr>
              <w:t>Il Regolamento (UE, Euratom) n. 2018/1046 del Parlamento Europeo e del Consiglio del 18/07/2018 che stabilisce le regole finanziarie applicabili al bilancio generale dell'Unione, che modifica i Regolamenti (UE) n. 2013/1296, n. 2013/1301, n. 2013/1303, n. 2013/1304, n. 2013/1309, n. 2013/1316, n. 2014/223, n. 2014/283 e la Decisione (UE) n. 2014/541 e abroga il Regolamento (UE, Euratom) n. 2012/966;</w:t>
            </w:r>
          </w:p>
        </w:tc>
      </w:tr>
      <w:tr w:rsidR="00DA326F" w:rsidRPr="0091311B" w14:paraId="77C127FB" w14:textId="77777777" w:rsidTr="00BC7981">
        <w:trPr>
          <w:trHeight w:val="578"/>
        </w:trPr>
        <w:tc>
          <w:tcPr>
            <w:cnfStyle w:val="001000000000" w:firstRow="0" w:lastRow="0" w:firstColumn="1" w:lastColumn="0" w:oddVBand="0" w:evenVBand="0" w:oddHBand="0" w:evenHBand="0" w:firstRowFirstColumn="0" w:firstRowLastColumn="0" w:lastRowFirstColumn="0" w:lastRowLastColumn="0"/>
            <w:tcW w:w="946" w:type="pct"/>
            <w:vMerge/>
          </w:tcPr>
          <w:p w14:paraId="640047F1" w14:textId="77777777" w:rsidR="00DA326F" w:rsidRPr="0091311B" w:rsidRDefault="00DA326F" w:rsidP="00BC7981"/>
        </w:tc>
        <w:tc>
          <w:tcPr>
            <w:tcW w:w="4054" w:type="pct"/>
          </w:tcPr>
          <w:p w14:paraId="79D4E77A" w14:textId="77777777" w:rsidR="00DA326F" w:rsidRPr="0091311B" w:rsidRDefault="00DA326F" w:rsidP="00BC7981">
            <w:pPr>
              <w:spacing w:after="120"/>
              <w:jc w:val="both"/>
              <w:cnfStyle w:val="000000000000" w:firstRow="0" w:lastRow="0" w:firstColumn="0" w:lastColumn="0" w:oddVBand="0" w:evenVBand="0" w:oddHBand="0" w:evenHBand="0" w:firstRowFirstColumn="0" w:firstRowLastColumn="0" w:lastRowFirstColumn="0" w:lastRowLastColumn="0"/>
              <w:rPr>
                <w:rFonts w:cstheme="minorHAnsi"/>
                <w:szCs w:val="24"/>
              </w:rPr>
            </w:pPr>
            <w:r w:rsidRPr="0091311B">
              <w:rPr>
                <w:rFonts w:cstheme="minorHAnsi"/>
                <w:szCs w:val="24"/>
              </w:rPr>
              <w:t>Il D.L. n. 34 del 19/05/2020 art. 54 e ss. che disciplina il relativo “</w:t>
            </w:r>
            <w:r w:rsidRPr="0091311B">
              <w:rPr>
                <w:rFonts w:cstheme="minorHAnsi"/>
                <w:i/>
                <w:szCs w:val="24"/>
              </w:rPr>
              <w:t>Regime-quadro della disciplina degli aiuti</w:t>
            </w:r>
            <w:r w:rsidRPr="0091311B">
              <w:rPr>
                <w:rFonts w:cstheme="minorHAnsi"/>
                <w:szCs w:val="24"/>
              </w:rPr>
              <w:t>”;</w:t>
            </w:r>
          </w:p>
        </w:tc>
      </w:tr>
      <w:tr w:rsidR="00DA326F" w:rsidRPr="0091311B" w14:paraId="4F06F7C1" w14:textId="77777777" w:rsidTr="00BC7981">
        <w:trPr>
          <w:trHeight w:val="579"/>
        </w:trPr>
        <w:tc>
          <w:tcPr>
            <w:cnfStyle w:val="001000000000" w:firstRow="0" w:lastRow="0" w:firstColumn="1" w:lastColumn="0" w:oddVBand="0" w:evenVBand="0" w:oddHBand="0" w:evenHBand="0" w:firstRowFirstColumn="0" w:firstRowLastColumn="0" w:lastRowFirstColumn="0" w:lastRowLastColumn="0"/>
            <w:tcW w:w="946" w:type="pct"/>
            <w:vMerge/>
          </w:tcPr>
          <w:p w14:paraId="4827C158" w14:textId="77777777" w:rsidR="00DA326F" w:rsidRPr="0091311B" w:rsidRDefault="00DA326F" w:rsidP="00BC7981"/>
        </w:tc>
        <w:tc>
          <w:tcPr>
            <w:tcW w:w="4054" w:type="pct"/>
          </w:tcPr>
          <w:p w14:paraId="38311BDE" w14:textId="77777777" w:rsidR="00DA326F" w:rsidRPr="0091311B" w:rsidRDefault="00DA326F" w:rsidP="00BC7981">
            <w:pPr>
              <w:spacing w:after="120"/>
              <w:jc w:val="both"/>
              <w:cnfStyle w:val="000000000000" w:firstRow="0" w:lastRow="0" w:firstColumn="0" w:lastColumn="0" w:oddVBand="0" w:evenVBand="0" w:oddHBand="0" w:evenHBand="0" w:firstRowFirstColumn="0" w:firstRowLastColumn="0" w:lastRowFirstColumn="0" w:lastRowLastColumn="0"/>
              <w:rPr>
                <w:rFonts w:cstheme="minorHAnsi"/>
                <w:szCs w:val="24"/>
              </w:rPr>
            </w:pPr>
            <w:r w:rsidRPr="0091311B">
              <w:rPr>
                <w:rFonts w:cstheme="minorHAnsi"/>
                <w:szCs w:val="24"/>
              </w:rPr>
              <w:t>La Decisione della Commissione Europea C (2020) 3482 del 21/05/2020 che autorizza Regime-quadro della disciplina degli aiuti;</w:t>
            </w:r>
          </w:p>
        </w:tc>
      </w:tr>
      <w:tr w:rsidR="00DA326F" w:rsidRPr="0091311B" w14:paraId="28B772D3" w14:textId="77777777" w:rsidTr="00BC7981">
        <w:trPr>
          <w:trHeight w:val="845"/>
        </w:trPr>
        <w:tc>
          <w:tcPr>
            <w:cnfStyle w:val="001000000000" w:firstRow="0" w:lastRow="0" w:firstColumn="1" w:lastColumn="0" w:oddVBand="0" w:evenVBand="0" w:oddHBand="0" w:evenHBand="0" w:firstRowFirstColumn="0" w:firstRowLastColumn="0" w:lastRowFirstColumn="0" w:lastRowLastColumn="0"/>
            <w:tcW w:w="946" w:type="pct"/>
            <w:vMerge/>
          </w:tcPr>
          <w:p w14:paraId="595B745D" w14:textId="77777777" w:rsidR="00DA326F" w:rsidRPr="0091311B" w:rsidRDefault="00DA326F" w:rsidP="00BC7981"/>
        </w:tc>
        <w:tc>
          <w:tcPr>
            <w:tcW w:w="4054" w:type="pct"/>
          </w:tcPr>
          <w:p w14:paraId="248BF80B" w14:textId="77777777" w:rsidR="00DA326F" w:rsidRPr="0091311B" w:rsidRDefault="00DA326F" w:rsidP="00BC7981">
            <w:pPr>
              <w:spacing w:after="120"/>
              <w:jc w:val="both"/>
              <w:cnfStyle w:val="000000000000" w:firstRow="0" w:lastRow="0" w:firstColumn="0" w:lastColumn="0" w:oddVBand="0" w:evenVBand="0" w:oddHBand="0" w:evenHBand="0" w:firstRowFirstColumn="0" w:firstRowLastColumn="0" w:lastRowFirstColumn="0" w:lastRowLastColumn="0"/>
              <w:rPr>
                <w:rFonts w:cstheme="minorHAnsi"/>
                <w:szCs w:val="24"/>
              </w:rPr>
            </w:pPr>
            <w:r w:rsidRPr="0091311B">
              <w:rPr>
                <w:rFonts w:cstheme="minorHAnsi"/>
                <w:szCs w:val="24"/>
              </w:rPr>
              <w:t>Il Regolamento (UE) n. 2021/1057 del Parlamento Europeo e del Consiglio del 24/06/2021 che istituisce il Fondo sociale europeo Plus (FSE+) e che abroga il Regolamento (UE) n. 2013/1296;</w:t>
            </w:r>
          </w:p>
        </w:tc>
      </w:tr>
      <w:tr w:rsidR="00DA326F" w:rsidRPr="0091311B" w14:paraId="60819E9D" w14:textId="77777777" w:rsidTr="00BC7981">
        <w:trPr>
          <w:trHeight w:val="845"/>
        </w:trPr>
        <w:tc>
          <w:tcPr>
            <w:cnfStyle w:val="001000000000" w:firstRow="0" w:lastRow="0" w:firstColumn="1" w:lastColumn="0" w:oddVBand="0" w:evenVBand="0" w:oddHBand="0" w:evenHBand="0" w:firstRowFirstColumn="0" w:firstRowLastColumn="0" w:lastRowFirstColumn="0" w:lastRowLastColumn="0"/>
            <w:tcW w:w="946" w:type="pct"/>
            <w:vMerge/>
          </w:tcPr>
          <w:p w14:paraId="20BCBE4E" w14:textId="77777777" w:rsidR="00DA326F" w:rsidRPr="0091311B" w:rsidRDefault="00DA326F" w:rsidP="00BC7981"/>
        </w:tc>
        <w:tc>
          <w:tcPr>
            <w:tcW w:w="4054" w:type="pct"/>
          </w:tcPr>
          <w:p w14:paraId="03DD6BEA" w14:textId="77777777" w:rsidR="00DA326F" w:rsidRPr="0091311B" w:rsidRDefault="00DA326F" w:rsidP="00BC7981">
            <w:pPr>
              <w:spacing w:after="120"/>
              <w:jc w:val="both"/>
              <w:cnfStyle w:val="000000000000" w:firstRow="0" w:lastRow="0" w:firstColumn="0" w:lastColumn="0" w:oddVBand="0" w:evenVBand="0" w:oddHBand="0" w:evenHBand="0" w:firstRowFirstColumn="0" w:firstRowLastColumn="0" w:lastRowFirstColumn="0" w:lastRowLastColumn="0"/>
              <w:rPr>
                <w:rFonts w:cstheme="minorHAnsi"/>
                <w:szCs w:val="24"/>
              </w:rPr>
            </w:pPr>
            <w:bookmarkStart w:id="3" w:name="_Toc117593969"/>
            <w:bookmarkStart w:id="4" w:name="_Toc117599930"/>
            <w:r w:rsidRPr="0091311B">
              <w:rPr>
                <w:rFonts w:cstheme="minorHAnsi"/>
                <w:szCs w:val="24"/>
              </w:rPr>
              <w:t xml:space="preserve">Il Regolamento (UE) n. 2021/1060 del Parlamento Europeo e del Consiglio del 24/06/2021, recante le disposizioni comuni applicabili al Fondo europeo di sviluppo regionale, al Fondo sociale europeo Plus, al Fondo di coesione, al Fondo per una transizione giusta, al Fondo europeo per gli affari marittimi, la </w:t>
            </w:r>
            <w:r w:rsidRPr="0091311B">
              <w:rPr>
                <w:rFonts w:cstheme="minorHAnsi"/>
                <w:szCs w:val="24"/>
              </w:rPr>
              <w:lastRenderedPageBreak/>
              <w:t>pesca e l’acquacoltura, e le regole finanziarie applicabili a tali fondi e al Fondo Asilo, migrazione e integrazione, al Fondo Sicurezza interna e allo Strumento di sostegno finanziario per la gestione delle frontiere e la politica dei visti</w:t>
            </w:r>
            <w:bookmarkEnd w:id="3"/>
            <w:bookmarkEnd w:id="4"/>
            <w:r w:rsidRPr="0091311B">
              <w:rPr>
                <w:rFonts w:cstheme="minorHAnsi"/>
                <w:szCs w:val="24"/>
              </w:rPr>
              <w:t>;</w:t>
            </w:r>
          </w:p>
        </w:tc>
      </w:tr>
      <w:tr w:rsidR="00DA326F" w:rsidRPr="0091311B" w14:paraId="3941EFD8" w14:textId="77777777" w:rsidTr="00BC7981">
        <w:trPr>
          <w:trHeight w:val="845"/>
        </w:trPr>
        <w:tc>
          <w:tcPr>
            <w:cnfStyle w:val="001000000000" w:firstRow="0" w:lastRow="0" w:firstColumn="1" w:lastColumn="0" w:oddVBand="0" w:evenVBand="0" w:oddHBand="0" w:evenHBand="0" w:firstRowFirstColumn="0" w:firstRowLastColumn="0" w:lastRowFirstColumn="0" w:lastRowLastColumn="0"/>
            <w:tcW w:w="946" w:type="pct"/>
            <w:vMerge/>
          </w:tcPr>
          <w:p w14:paraId="67AEC61F" w14:textId="77777777" w:rsidR="00DA326F" w:rsidRPr="0091311B" w:rsidRDefault="00DA326F" w:rsidP="00BC7981"/>
        </w:tc>
        <w:tc>
          <w:tcPr>
            <w:tcW w:w="4054" w:type="pct"/>
          </w:tcPr>
          <w:p w14:paraId="36F39257" w14:textId="77777777" w:rsidR="00DA326F" w:rsidRPr="0091311B" w:rsidRDefault="00DA326F" w:rsidP="00BC7981">
            <w:pPr>
              <w:spacing w:after="120"/>
              <w:jc w:val="both"/>
              <w:cnfStyle w:val="000000000000" w:firstRow="0" w:lastRow="0" w:firstColumn="0" w:lastColumn="0" w:oddVBand="0" w:evenVBand="0" w:oddHBand="0" w:evenHBand="0" w:firstRowFirstColumn="0" w:firstRowLastColumn="0" w:lastRowFirstColumn="0" w:lastRowLastColumn="0"/>
              <w:rPr>
                <w:rFonts w:cstheme="minorHAnsi"/>
                <w:szCs w:val="24"/>
              </w:rPr>
            </w:pPr>
            <w:r w:rsidRPr="0091311B">
              <w:rPr>
                <w:rFonts w:cstheme="minorHAnsi"/>
                <w:szCs w:val="24"/>
              </w:rPr>
              <w:t>La Comunicazione C (2021) 8442 finale del 18/11/2021, con la quale la Commissione europea ha adottato la sesta modifica al Quadro Temporaneo per gli aiuti di Stato prevedendone l’ulteriore proroga di validità al 30/06/2022;</w:t>
            </w:r>
          </w:p>
        </w:tc>
      </w:tr>
      <w:tr w:rsidR="00DA326F" w:rsidRPr="0091311B" w14:paraId="6C77F550" w14:textId="77777777" w:rsidTr="00BC7981">
        <w:trPr>
          <w:trHeight w:val="549"/>
        </w:trPr>
        <w:tc>
          <w:tcPr>
            <w:cnfStyle w:val="001000000000" w:firstRow="0" w:lastRow="0" w:firstColumn="1" w:lastColumn="0" w:oddVBand="0" w:evenVBand="0" w:oddHBand="0" w:evenHBand="0" w:firstRowFirstColumn="0" w:firstRowLastColumn="0" w:lastRowFirstColumn="0" w:lastRowLastColumn="0"/>
            <w:tcW w:w="946" w:type="pct"/>
            <w:vMerge/>
          </w:tcPr>
          <w:p w14:paraId="319AFBF3" w14:textId="77777777" w:rsidR="00DA326F" w:rsidRPr="0091311B" w:rsidRDefault="00DA326F" w:rsidP="00BC7981"/>
        </w:tc>
        <w:tc>
          <w:tcPr>
            <w:tcW w:w="4054" w:type="pct"/>
          </w:tcPr>
          <w:p w14:paraId="21C061E3" w14:textId="77777777" w:rsidR="00DA326F" w:rsidRPr="0091311B" w:rsidRDefault="00DA326F" w:rsidP="00BC7981">
            <w:pPr>
              <w:spacing w:after="120"/>
              <w:jc w:val="both"/>
              <w:cnfStyle w:val="000000000000" w:firstRow="0" w:lastRow="0" w:firstColumn="0" w:lastColumn="0" w:oddVBand="0" w:evenVBand="0" w:oddHBand="0" w:evenHBand="0" w:firstRowFirstColumn="0" w:firstRowLastColumn="0" w:lastRowFirstColumn="0" w:lastRowLastColumn="0"/>
              <w:rPr>
                <w:rFonts w:cstheme="minorHAnsi"/>
                <w:szCs w:val="24"/>
              </w:rPr>
            </w:pPr>
            <w:r w:rsidRPr="0091311B">
              <w:rPr>
                <w:rFonts w:cstheme="minorHAnsi"/>
                <w:szCs w:val="24"/>
              </w:rPr>
              <w:t>La Decisione C (2022) 381 finale del 18/01/2022 della Commissione europea recante le modifiche al Regime quadro nazionale;</w:t>
            </w:r>
          </w:p>
        </w:tc>
      </w:tr>
      <w:tr w:rsidR="00DA326F" w:rsidRPr="0091311B" w14:paraId="6B04BD30" w14:textId="77777777" w:rsidTr="00BC7981">
        <w:trPr>
          <w:trHeight w:val="638"/>
        </w:trPr>
        <w:tc>
          <w:tcPr>
            <w:cnfStyle w:val="001000000000" w:firstRow="0" w:lastRow="0" w:firstColumn="1" w:lastColumn="0" w:oddVBand="0" w:evenVBand="0" w:oddHBand="0" w:evenHBand="0" w:firstRowFirstColumn="0" w:firstRowLastColumn="0" w:lastRowFirstColumn="0" w:lastRowLastColumn="0"/>
            <w:tcW w:w="946" w:type="pct"/>
            <w:vMerge/>
          </w:tcPr>
          <w:p w14:paraId="510AF293" w14:textId="77777777" w:rsidR="00DA326F" w:rsidRPr="0091311B" w:rsidRDefault="00DA326F" w:rsidP="00BC7981"/>
        </w:tc>
        <w:tc>
          <w:tcPr>
            <w:tcW w:w="4054" w:type="pct"/>
          </w:tcPr>
          <w:p w14:paraId="2C08DCA0" w14:textId="77777777" w:rsidR="00DA326F" w:rsidRPr="0091311B" w:rsidRDefault="00DA326F" w:rsidP="00BC7981">
            <w:pPr>
              <w:spacing w:after="120"/>
              <w:jc w:val="both"/>
              <w:cnfStyle w:val="000000000000" w:firstRow="0" w:lastRow="0" w:firstColumn="0" w:lastColumn="0" w:oddVBand="0" w:evenVBand="0" w:oddHBand="0" w:evenHBand="0" w:firstRowFirstColumn="0" w:firstRowLastColumn="0" w:lastRowFirstColumn="0" w:lastRowLastColumn="0"/>
              <w:rPr>
                <w:rFonts w:cstheme="minorHAnsi"/>
                <w:szCs w:val="24"/>
              </w:rPr>
            </w:pPr>
            <w:bookmarkStart w:id="5" w:name="_Toc117593973"/>
            <w:bookmarkStart w:id="6" w:name="_Toc117599934"/>
            <w:r w:rsidRPr="0091311B">
              <w:rPr>
                <w:rFonts w:cstheme="minorHAnsi"/>
                <w:szCs w:val="24"/>
              </w:rPr>
              <w:t>L'Accordo di Partenariato (AdP) 2021/2027 approvato con Decisione di esecuzione della Commissione C (2022) 4787 del 15/07/2022;</w:t>
            </w:r>
            <w:bookmarkEnd w:id="5"/>
            <w:bookmarkEnd w:id="6"/>
          </w:p>
        </w:tc>
      </w:tr>
      <w:tr w:rsidR="00DA326F" w:rsidRPr="0091311B" w14:paraId="75CE3BCA" w14:textId="77777777" w:rsidTr="00BC7981">
        <w:trPr>
          <w:trHeight w:val="540"/>
        </w:trPr>
        <w:tc>
          <w:tcPr>
            <w:cnfStyle w:val="001000000000" w:firstRow="0" w:lastRow="0" w:firstColumn="1" w:lastColumn="0" w:oddVBand="0" w:evenVBand="0" w:oddHBand="0" w:evenHBand="0" w:firstRowFirstColumn="0" w:firstRowLastColumn="0" w:lastRowFirstColumn="0" w:lastRowLastColumn="0"/>
            <w:tcW w:w="946" w:type="pct"/>
            <w:vMerge/>
          </w:tcPr>
          <w:p w14:paraId="2FDADD30" w14:textId="77777777" w:rsidR="00DA326F" w:rsidRPr="0091311B" w:rsidRDefault="00DA326F" w:rsidP="00BC7981"/>
        </w:tc>
        <w:tc>
          <w:tcPr>
            <w:tcW w:w="4054" w:type="pct"/>
          </w:tcPr>
          <w:p w14:paraId="7A6452ED" w14:textId="77777777" w:rsidR="00DA326F" w:rsidRPr="0091311B" w:rsidRDefault="00DA326F" w:rsidP="00BC7981">
            <w:pPr>
              <w:spacing w:after="120"/>
              <w:jc w:val="both"/>
              <w:cnfStyle w:val="000000000000" w:firstRow="0" w:lastRow="0" w:firstColumn="0" w:lastColumn="0" w:oddVBand="0" w:evenVBand="0" w:oddHBand="0" w:evenHBand="0" w:firstRowFirstColumn="0" w:firstRowLastColumn="0" w:lastRowFirstColumn="0" w:lastRowLastColumn="0"/>
              <w:rPr>
                <w:rFonts w:cstheme="minorHAnsi"/>
                <w:szCs w:val="24"/>
              </w:rPr>
            </w:pPr>
            <w:r w:rsidRPr="0091311B">
              <w:rPr>
                <w:rFonts w:cstheme="minorHAnsi"/>
                <w:szCs w:val="24"/>
              </w:rPr>
              <w:t>L’art. 27 del Decreto-legge n. 4 del 27/01/2022, che ha aggiornato i massimali degli aiuti concedibili ai sensi degli artt. 50 e 60-bis del D.L. 34/2020;</w:t>
            </w:r>
          </w:p>
        </w:tc>
      </w:tr>
      <w:tr w:rsidR="00DA326F" w:rsidRPr="0091311B" w14:paraId="473968E4" w14:textId="77777777" w:rsidTr="00BC7981">
        <w:trPr>
          <w:trHeight w:val="845"/>
        </w:trPr>
        <w:tc>
          <w:tcPr>
            <w:cnfStyle w:val="001000000000" w:firstRow="0" w:lastRow="0" w:firstColumn="1" w:lastColumn="0" w:oddVBand="0" w:evenVBand="0" w:oddHBand="0" w:evenHBand="0" w:firstRowFirstColumn="0" w:firstRowLastColumn="0" w:lastRowFirstColumn="0" w:lastRowLastColumn="0"/>
            <w:tcW w:w="946" w:type="pct"/>
            <w:vMerge/>
          </w:tcPr>
          <w:p w14:paraId="03D8B198" w14:textId="77777777" w:rsidR="00DA326F" w:rsidRPr="0091311B" w:rsidRDefault="00DA326F" w:rsidP="00BC7981"/>
        </w:tc>
        <w:tc>
          <w:tcPr>
            <w:tcW w:w="4054" w:type="pct"/>
          </w:tcPr>
          <w:p w14:paraId="2B21B56A" w14:textId="77777777" w:rsidR="00DA326F" w:rsidRPr="0091311B" w:rsidRDefault="00DA326F" w:rsidP="00BC7981">
            <w:pPr>
              <w:spacing w:after="120"/>
              <w:jc w:val="both"/>
              <w:cnfStyle w:val="000000000000" w:firstRow="0" w:lastRow="0" w:firstColumn="0" w:lastColumn="0" w:oddVBand="0" w:evenVBand="0" w:oddHBand="0" w:evenHBand="0" w:firstRowFirstColumn="0" w:firstRowLastColumn="0" w:lastRowFirstColumn="0" w:lastRowLastColumn="0"/>
              <w:rPr>
                <w:rFonts w:cstheme="minorHAnsi"/>
                <w:szCs w:val="24"/>
              </w:rPr>
            </w:pPr>
            <w:r w:rsidRPr="0091311B">
              <w:rPr>
                <w:rFonts w:cstheme="minorHAnsi"/>
                <w:bCs/>
                <w:szCs w:val="24"/>
              </w:rPr>
              <w:t xml:space="preserve">Il Regolamento Delegato (UE) n. 2022/2175 della Commissione </w:t>
            </w:r>
            <w:r w:rsidRPr="0091311B">
              <w:rPr>
                <w:rFonts w:cstheme="minorHAnsi"/>
                <w:szCs w:val="24"/>
              </w:rPr>
              <w:t xml:space="preserve"> </w:t>
            </w:r>
            <w:r w:rsidRPr="0091311B">
              <w:rPr>
                <w:rFonts w:cstheme="minorHAnsi"/>
                <w:bCs/>
                <w:szCs w:val="24"/>
              </w:rPr>
              <w:t>del 05/08/2022 che integra il Regolamento (UE) n. 2021/1060 del Parlamento europeo e del Consiglio per quanto riguarda la definizione dei costi unitari e la fissazione degli importi per i finanziamenti non collegati ai costi di alcune operazioni che facilitano l’inserimento dei giovani nel mercato del lavoro, nell’istruzione e nella società nell’ambito dell’iniziativa ALMA (</w:t>
            </w:r>
            <w:r w:rsidRPr="0091311B">
              <w:rPr>
                <w:rFonts w:cstheme="minorHAnsi"/>
                <w:bCs/>
                <w:i/>
                <w:iCs/>
                <w:szCs w:val="24"/>
              </w:rPr>
              <w:t xml:space="preserve">Aim, Learn, Master, Achieve </w:t>
            </w:r>
            <w:r w:rsidRPr="0091311B">
              <w:rPr>
                <w:rFonts w:cstheme="minorHAnsi"/>
                <w:bCs/>
                <w:szCs w:val="24"/>
              </w:rPr>
              <w:t>- Aspirare, Imparare, Conoscere, Conseguire);</w:t>
            </w:r>
          </w:p>
        </w:tc>
      </w:tr>
      <w:tr w:rsidR="00DA326F" w:rsidRPr="0091311B" w14:paraId="1C33AEFD" w14:textId="77777777" w:rsidTr="00BC7981">
        <w:trPr>
          <w:trHeight w:val="610"/>
        </w:trPr>
        <w:tc>
          <w:tcPr>
            <w:cnfStyle w:val="001000000000" w:firstRow="0" w:lastRow="0" w:firstColumn="1" w:lastColumn="0" w:oddVBand="0" w:evenVBand="0" w:oddHBand="0" w:evenHBand="0" w:firstRowFirstColumn="0" w:firstRowLastColumn="0" w:lastRowFirstColumn="0" w:lastRowLastColumn="0"/>
            <w:tcW w:w="946" w:type="pct"/>
            <w:vMerge/>
          </w:tcPr>
          <w:p w14:paraId="0079D450" w14:textId="77777777" w:rsidR="00DA326F" w:rsidRPr="0091311B" w:rsidRDefault="00DA326F" w:rsidP="00BC7981"/>
        </w:tc>
        <w:tc>
          <w:tcPr>
            <w:tcW w:w="4054" w:type="pct"/>
          </w:tcPr>
          <w:p w14:paraId="5CD2C09A" w14:textId="77777777" w:rsidR="00DA326F" w:rsidRPr="0091311B" w:rsidRDefault="00DA326F" w:rsidP="00BC7981">
            <w:pPr>
              <w:spacing w:after="120"/>
              <w:jc w:val="both"/>
              <w:cnfStyle w:val="000000000000" w:firstRow="0" w:lastRow="0" w:firstColumn="0" w:lastColumn="0" w:oddVBand="0" w:evenVBand="0" w:oddHBand="0" w:evenHBand="0" w:firstRowFirstColumn="0" w:firstRowLastColumn="0" w:lastRowFirstColumn="0" w:lastRowLastColumn="0"/>
              <w:rPr>
                <w:rFonts w:cstheme="minorHAnsi"/>
                <w:szCs w:val="24"/>
              </w:rPr>
            </w:pPr>
            <w:r w:rsidRPr="0091311B">
              <w:rPr>
                <w:rFonts w:cstheme="minorHAnsi"/>
                <w:szCs w:val="24"/>
              </w:rPr>
              <w:t>La Decisione di esecuzione C (6184) del 25/08/2022 di approvazione del Programma FSE+ Sicilia 2021-2027 (CCI2021IT055FPR014);</w:t>
            </w:r>
          </w:p>
        </w:tc>
      </w:tr>
      <w:tr w:rsidR="00DA326F" w:rsidRPr="0091311B" w14:paraId="0879F50C" w14:textId="77777777" w:rsidTr="00BC7981">
        <w:trPr>
          <w:trHeight w:val="660"/>
        </w:trPr>
        <w:tc>
          <w:tcPr>
            <w:cnfStyle w:val="001000000000" w:firstRow="0" w:lastRow="0" w:firstColumn="1" w:lastColumn="0" w:oddVBand="0" w:evenVBand="0" w:oddHBand="0" w:evenHBand="0" w:firstRowFirstColumn="0" w:firstRowLastColumn="0" w:lastRowFirstColumn="0" w:lastRowLastColumn="0"/>
            <w:tcW w:w="946" w:type="pct"/>
            <w:vMerge/>
          </w:tcPr>
          <w:p w14:paraId="05CCD317" w14:textId="77777777" w:rsidR="00DA326F" w:rsidRPr="0091311B" w:rsidRDefault="00DA326F" w:rsidP="00BC7981"/>
        </w:tc>
        <w:tc>
          <w:tcPr>
            <w:tcW w:w="4054" w:type="pct"/>
          </w:tcPr>
          <w:p w14:paraId="1DCACF28" w14:textId="77777777" w:rsidR="00DA326F" w:rsidRPr="0091311B" w:rsidRDefault="00DA326F" w:rsidP="00BC7981">
            <w:pPr>
              <w:spacing w:after="120"/>
              <w:jc w:val="both"/>
              <w:cnfStyle w:val="000000000000" w:firstRow="0" w:lastRow="0" w:firstColumn="0" w:lastColumn="0" w:oddVBand="0" w:evenVBand="0" w:oddHBand="0" w:evenHBand="0" w:firstRowFirstColumn="0" w:firstRowLastColumn="0" w:lastRowFirstColumn="0" w:lastRowLastColumn="0"/>
              <w:rPr>
                <w:rFonts w:cstheme="minorHAnsi"/>
                <w:szCs w:val="24"/>
              </w:rPr>
            </w:pPr>
            <w:r>
              <w:rPr>
                <w:rFonts w:cstheme="minorHAnsi"/>
                <w:szCs w:val="24"/>
              </w:rPr>
              <w:t xml:space="preserve">Il Regolamento delegato (UE) n. 2023/67 </w:t>
            </w:r>
            <w:r w:rsidRPr="0091311B">
              <w:rPr>
                <w:rFonts w:cstheme="minorHAnsi"/>
                <w:szCs w:val="24"/>
              </w:rPr>
              <w:t xml:space="preserve">del Parlamento Europeo e del Consiglio del </w:t>
            </w:r>
            <w:r>
              <w:rPr>
                <w:rFonts w:cstheme="minorHAnsi"/>
                <w:szCs w:val="24"/>
              </w:rPr>
              <w:t>20/10/2022, recante le metodologie di campionamento standardizzate pronte all’uso e le modalità per coprire uno o più periodi di programmazione;</w:t>
            </w:r>
          </w:p>
        </w:tc>
      </w:tr>
      <w:tr w:rsidR="00DA326F" w:rsidRPr="0091311B" w14:paraId="55E95008" w14:textId="77777777" w:rsidTr="00BC7981">
        <w:trPr>
          <w:trHeight w:val="660"/>
        </w:trPr>
        <w:tc>
          <w:tcPr>
            <w:cnfStyle w:val="001000000000" w:firstRow="0" w:lastRow="0" w:firstColumn="1" w:lastColumn="0" w:oddVBand="0" w:evenVBand="0" w:oddHBand="0" w:evenHBand="0" w:firstRowFirstColumn="0" w:firstRowLastColumn="0" w:lastRowFirstColumn="0" w:lastRowLastColumn="0"/>
            <w:tcW w:w="946" w:type="pct"/>
            <w:vMerge/>
          </w:tcPr>
          <w:p w14:paraId="49BA73B9" w14:textId="77777777" w:rsidR="00DA326F" w:rsidRPr="0091311B" w:rsidRDefault="00DA326F" w:rsidP="00BC7981"/>
        </w:tc>
        <w:tc>
          <w:tcPr>
            <w:tcW w:w="4054" w:type="pct"/>
          </w:tcPr>
          <w:p w14:paraId="10F65A0D" w14:textId="77777777" w:rsidR="00DA326F" w:rsidRPr="0091311B" w:rsidRDefault="00DA326F" w:rsidP="00BC7981">
            <w:pPr>
              <w:spacing w:after="120"/>
              <w:jc w:val="both"/>
              <w:cnfStyle w:val="000000000000" w:firstRow="0" w:lastRow="0" w:firstColumn="0" w:lastColumn="0" w:oddVBand="0" w:evenVBand="0" w:oddHBand="0" w:evenHBand="0" w:firstRowFirstColumn="0" w:firstRowLastColumn="0" w:lastRowFirstColumn="0" w:lastRowLastColumn="0"/>
              <w:rPr>
                <w:rFonts w:cstheme="minorHAnsi"/>
                <w:szCs w:val="24"/>
              </w:rPr>
            </w:pPr>
            <w:r w:rsidRPr="0091311B">
              <w:rPr>
                <w:rFonts w:cstheme="minorHAnsi"/>
                <w:szCs w:val="24"/>
              </w:rPr>
              <w:t>La Deliberazione di Giunta Regionale n. 569 del 07/12/2022 recante “</w:t>
            </w:r>
            <w:r w:rsidRPr="0091311B">
              <w:rPr>
                <w:rFonts w:cstheme="minorHAnsi"/>
                <w:i/>
                <w:szCs w:val="24"/>
              </w:rPr>
              <w:t>Programmazione Regionale (PR) FSE+ 2021/2027 – Presa d’atto</w:t>
            </w:r>
            <w:r w:rsidRPr="0091311B">
              <w:rPr>
                <w:rFonts w:cstheme="minorHAnsi"/>
                <w:szCs w:val="24"/>
              </w:rPr>
              <w:t>”;</w:t>
            </w:r>
          </w:p>
        </w:tc>
      </w:tr>
      <w:tr w:rsidR="00DA326F" w:rsidRPr="0091311B" w14:paraId="7F2EA67E" w14:textId="77777777" w:rsidTr="00BC7981">
        <w:trPr>
          <w:trHeight w:val="660"/>
        </w:trPr>
        <w:tc>
          <w:tcPr>
            <w:cnfStyle w:val="001000000000" w:firstRow="0" w:lastRow="0" w:firstColumn="1" w:lastColumn="0" w:oddVBand="0" w:evenVBand="0" w:oddHBand="0" w:evenHBand="0" w:firstRowFirstColumn="0" w:firstRowLastColumn="0" w:lastRowFirstColumn="0" w:lastRowLastColumn="0"/>
            <w:tcW w:w="946" w:type="pct"/>
            <w:vMerge/>
          </w:tcPr>
          <w:p w14:paraId="72B01C4B" w14:textId="77777777" w:rsidR="00DA326F" w:rsidRPr="0091311B" w:rsidRDefault="00DA326F" w:rsidP="00BC7981"/>
        </w:tc>
        <w:tc>
          <w:tcPr>
            <w:tcW w:w="4054" w:type="pct"/>
          </w:tcPr>
          <w:p w14:paraId="693A5DD5" w14:textId="77777777" w:rsidR="00DA326F" w:rsidRPr="0091311B" w:rsidRDefault="00DA326F" w:rsidP="00BC7981">
            <w:pPr>
              <w:spacing w:after="120"/>
              <w:jc w:val="both"/>
              <w:cnfStyle w:val="000000000000" w:firstRow="0" w:lastRow="0" w:firstColumn="0" w:lastColumn="0" w:oddVBand="0" w:evenVBand="0" w:oddHBand="0" w:evenHBand="0" w:firstRowFirstColumn="0" w:firstRowLastColumn="0" w:lastRowFirstColumn="0" w:lastRowLastColumn="0"/>
              <w:rPr>
                <w:rFonts w:cstheme="minorHAnsi"/>
                <w:szCs w:val="24"/>
              </w:rPr>
            </w:pPr>
            <w:r w:rsidRPr="0091311B">
              <w:rPr>
                <w:rFonts w:cstheme="minorHAnsi"/>
                <w:szCs w:val="24"/>
              </w:rPr>
              <w:t>Il D.P.Reg. n. 7 del 09/12/2022 con il quale viene inoltrata alla Corte dei conti la suddetta Deliberazione di Giunta regionale n. 569 del 07/12/2022;</w:t>
            </w:r>
          </w:p>
        </w:tc>
      </w:tr>
      <w:tr w:rsidR="00DA326F" w:rsidRPr="0091311B" w14:paraId="35F50422" w14:textId="77777777" w:rsidTr="00BC7981">
        <w:trPr>
          <w:trHeight w:val="660"/>
        </w:trPr>
        <w:tc>
          <w:tcPr>
            <w:cnfStyle w:val="001000000000" w:firstRow="0" w:lastRow="0" w:firstColumn="1" w:lastColumn="0" w:oddVBand="0" w:evenVBand="0" w:oddHBand="0" w:evenHBand="0" w:firstRowFirstColumn="0" w:firstRowLastColumn="0" w:lastRowFirstColumn="0" w:lastRowLastColumn="0"/>
            <w:tcW w:w="946" w:type="pct"/>
            <w:vMerge/>
          </w:tcPr>
          <w:p w14:paraId="3BB6221D" w14:textId="77777777" w:rsidR="00DA326F" w:rsidRPr="0091311B" w:rsidRDefault="00DA326F" w:rsidP="00BC7981"/>
        </w:tc>
        <w:tc>
          <w:tcPr>
            <w:tcW w:w="4054" w:type="pct"/>
          </w:tcPr>
          <w:p w14:paraId="55479391" w14:textId="77777777" w:rsidR="00DA326F" w:rsidRPr="0091311B" w:rsidRDefault="00DA326F" w:rsidP="00BC7981">
            <w:pPr>
              <w:spacing w:after="120"/>
              <w:jc w:val="both"/>
              <w:cnfStyle w:val="000000000000" w:firstRow="0" w:lastRow="0" w:firstColumn="0" w:lastColumn="0" w:oddVBand="0" w:evenVBand="0" w:oddHBand="0" w:evenHBand="0" w:firstRowFirstColumn="0" w:firstRowLastColumn="0" w:lastRowFirstColumn="0" w:lastRowLastColumn="0"/>
              <w:rPr>
                <w:rFonts w:cstheme="minorHAnsi"/>
                <w:szCs w:val="24"/>
              </w:rPr>
            </w:pPr>
            <w:r w:rsidRPr="0091311B">
              <w:rPr>
                <w:rFonts w:cstheme="minorHAnsi"/>
                <w:szCs w:val="24"/>
              </w:rPr>
              <w:t>Il Regolamento (UE) 2023/435 del 27/02/2023 che modifica il Reg. (UE) n. 2021/241 per quanto riguarda l’inserimento di capitoli dedicati al piano REPowerEU nei piani per la ripresa e resilienza e che modifica i Regolamenti (UE) n. 2013/1303, n. 2021/1060 e n. 2021/1755, e la Direttiva 2003/87/CE;</w:t>
            </w:r>
          </w:p>
        </w:tc>
      </w:tr>
      <w:tr w:rsidR="00DA326F" w:rsidRPr="0091311B" w14:paraId="41894C7F" w14:textId="77777777" w:rsidTr="00BC7981">
        <w:trPr>
          <w:trHeight w:val="156"/>
        </w:trPr>
        <w:tc>
          <w:tcPr>
            <w:cnfStyle w:val="001000000000" w:firstRow="0" w:lastRow="0" w:firstColumn="1" w:lastColumn="0" w:oddVBand="0" w:evenVBand="0" w:oddHBand="0" w:evenHBand="0" w:firstRowFirstColumn="0" w:firstRowLastColumn="0" w:lastRowFirstColumn="0" w:lastRowLastColumn="0"/>
            <w:tcW w:w="946" w:type="pct"/>
            <w:vMerge/>
          </w:tcPr>
          <w:p w14:paraId="13AC59C1" w14:textId="77777777" w:rsidR="00DA326F" w:rsidRPr="0091311B" w:rsidRDefault="00DA326F" w:rsidP="00BC7981"/>
        </w:tc>
        <w:tc>
          <w:tcPr>
            <w:tcW w:w="4054" w:type="pct"/>
          </w:tcPr>
          <w:p w14:paraId="55FC0CF1" w14:textId="77777777" w:rsidR="00DA326F" w:rsidRPr="0091311B" w:rsidRDefault="00DA326F" w:rsidP="00BC7981">
            <w:pPr>
              <w:spacing w:after="120"/>
              <w:jc w:val="both"/>
              <w:cnfStyle w:val="000000000000" w:firstRow="0" w:lastRow="0" w:firstColumn="0" w:lastColumn="0" w:oddVBand="0" w:evenVBand="0" w:oddHBand="0" w:evenHBand="0" w:firstRowFirstColumn="0" w:firstRowLastColumn="0" w:lastRowFirstColumn="0" w:lastRowLastColumn="0"/>
              <w:rPr>
                <w:rFonts w:cstheme="minorHAnsi"/>
                <w:szCs w:val="24"/>
              </w:rPr>
            </w:pPr>
            <w:r w:rsidRPr="0091311B">
              <w:rPr>
                <w:rFonts w:cstheme="minorHAnsi"/>
                <w:szCs w:val="24"/>
              </w:rPr>
              <w:t>Il Vademecum per l’attuazione del Programma Regionale Sicilia FSE</w:t>
            </w:r>
            <w:r>
              <w:rPr>
                <w:rFonts w:cstheme="minorHAnsi"/>
                <w:szCs w:val="24"/>
              </w:rPr>
              <w:t>+</w:t>
            </w:r>
            <w:r w:rsidRPr="0091311B">
              <w:rPr>
                <w:rFonts w:cstheme="minorHAnsi"/>
                <w:szCs w:val="24"/>
              </w:rPr>
              <w:t>;</w:t>
            </w:r>
          </w:p>
        </w:tc>
      </w:tr>
      <w:tr w:rsidR="00DA326F" w:rsidRPr="0091311B" w14:paraId="230129E7" w14:textId="77777777" w:rsidTr="00BC7981">
        <w:trPr>
          <w:trHeight w:val="574"/>
        </w:trPr>
        <w:tc>
          <w:tcPr>
            <w:cnfStyle w:val="001000000000" w:firstRow="0" w:lastRow="0" w:firstColumn="1" w:lastColumn="0" w:oddVBand="0" w:evenVBand="0" w:oddHBand="0" w:evenHBand="0" w:firstRowFirstColumn="0" w:firstRowLastColumn="0" w:lastRowFirstColumn="0" w:lastRowLastColumn="0"/>
            <w:tcW w:w="946" w:type="pct"/>
            <w:vMerge/>
          </w:tcPr>
          <w:p w14:paraId="4B4880E6" w14:textId="77777777" w:rsidR="00DA326F" w:rsidRPr="0091311B" w:rsidRDefault="00DA326F" w:rsidP="00BC7981"/>
        </w:tc>
        <w:tc>
          <w:tcPr>
            <w:tcW w:w="4054" w:type="pct"/>
          </w:tcPr>
          <w:p w14:paraId="3785CC73" w14:textId="77777777" w:rsidR="00DA326F" w:rsidRPr="0091311B" w:rsidRDefault="00DA326F" w:rsidP="00BC7981">
            <w:pPr>
              <w:spacing w:after="120"/>
              <w:jc w:val="both"/>
              <w:cnfStyle w:val="000000000000" w:firstRow="0" w:lastRow="0" w:firstColumn="0" w:lastColumn="0" w:oddVBand="0" w:evenVBand="0" w:oddHBand="0" w:evenHBand="0" w:firstRowFirstColumn="0" w:firstRowLastColumn="0" w:lastRowFirstColumn="0" w:lastRowLastColumn="0"/>
              <w:rPr>
                <w:rFonts w:cstheme="minorHAnsi"/>
                <w:szCs w:val="24"/>
              </w:rPr>
            </w:pPr>
            <w:r w:rsidRPr="0091311B">
              <w:rPr>
                <w:rFonts w:cstheme="minorHAnsi"/>
                <w:szCs w:val="24"/>
              </w:rPr>
              <w:t>Il Manuale delle Procedure dell’Autorità di Gestione del Programma Regione Siciliana FSE Plus 2021-2027, versione vigente.</w:t>
            </w:r>
          </w:p>
        </w:tc>
      </w:tr>
      <w:tr w:rsidR="00DA326F" w:rsidRPr="0091311B" w14:paraId="57537B80" w14:textId="77777777" w:rsidTr="00BC7981">
        <w:trPr>
          <w:trHeight w:val="712"/>
        </w:trPr>
        <w:tc>
          <w:tcPr>
            <w:cnfStyle w:val="001000000000" w:firstRow="0" w:lastRow="0" w:firstColumn="1" w:lastColumn="0" w:oddVBand="0" w:evenVBand="0" w:oddHBand="0" w:evenHBand="0" w:firstRowFirstColumn="0" w:firstRowLastColumn="0" w:lastRowFirstColumn="0" w:lastRowLastColumn="0"/>
            <w:tcW w:w="946" w:type="pct"/>
            <w:vMerge w:val="restart"/>
          </w:tcPr>
          <w:p w14:paraId="7EB13963" w14:textId="77777777" w:rsidR="00DA326F" w:rsidRPr="0091311B" w:rsidRDefault="00DA326F" w:rsidP="00BC7981">
            <w:r w:rsidRPr="0091311B">
              <w:t>Inquadramento della materia.</w:t>
            </w:r>
            <w:r w:rsidRPr="0091311B">
              <w:rPr>
                <w:b w:val="0"/>
                <w:bCs w:val="0"/>
              </w:rPr>
              <w:t xml:space="preserve"> </w:t>
            </w:r>
          </w:p>
          <w:p w14:paraId="6FF38D30" w14:textId="77777777" w:rsidR="00DA326F" w:rsidRPr="0091311B" w:rsidRDefault="00DA326F" w:rsidP="00BC7981">
            <w:r w:rsidRPr="0091311B">
              <w:rPr>
                <w:b w:val="0"/>
                <w:bCs w:val="0"/>
              </w:rPr>
              <w:t>Indicazione delle fonti statali e regionali di riferimento</w:t>
            </w:r>
          </w:p>
        </w:tc>
        <w:tc>
          <w:tcPr>
            <w:tcW w:w="4054" w:type="pct"/>
          </w:tcPr>
          <w:p w14:paraId="6D7C5EF3" w14:textId="77777777" w:rsidR="00DA326F" w:rsidRPr="0091311B" w:rsidRDefault="00DA326F" w:rsidP="00BC7981">
            <w:pPr>
              <w:spacing w:after="120"/>
              <w:jc w:val="both"/>
              <w:cnfStyle w:val="000000000000" w:firstRow="0" w:lastRow="0" w:firstColumn="0" w:lastColumn="0" w:oddVBand="0" w:evenVBand="0" w:oddHBand="0" w:evenHBand="0" w:firstRowFirstColumn="0" w:firstRowLastColumn="0" w:lastRowFirstColumn="0" w:lastRowLastColumn="0"/>
              <w:rPr>
                <w:rFonts w:cstheme="minorHAnsi"/>
                <w:szCs w:val="24"/>
              </w:rPr>
            </w:pPr>
            <w:r w:rsidRPr="0091311B">
              <w:rPr>
                <w:rFonts w:cstheme="minorHAnsi"/>
                <w:szCs w:val="24"/>
              </w:rPr>
              <w:t>La Legge n. 845 del 21/12/1978, recante “</w:t>
            </w:r>
            <w:r w:rsidRPr="0091311B">
              <w:rPr>
                <w:rFonts w:cstheme="minorHAnsi"/>
                <w:i/>
                <w:szCs w:val="24"/>
              </w:rPr>
              <w:t>Legge quadro in materia di Formazione Professionale</w:t>
            </w:r>
            <w:r w:rsidRPr="0091311B">
              <w:rPr>
                <w:rFonts w:cstheme="minorHAnsi"/>
                <w:szCs w:val="24"/>
              </w:rPr>
              <w:t>” e successive modifiche ed integrazioni;</w:t>
            </w:r>
          </w:p>
        </w:tc>
      </w:tr>
      <w:tr w:rsidR="00DA326F" w:rsidRPr="0091311B" w14:paraId="7FDED71D" w14:textId="77777777" w:rsidTr="00BC7981">
        <w:trPr>
          <w:trHeight w:val="552"/>
        </w:trPr>
        <w:tc>
          <w:tcPr>
            <w:cnfStyle w:val="001000000000" w:firstRow="0" w:lastRow="0" w:firstColumn="1" w:lastColumn="0" w:oddVBand="0" w:evenVBand="0" w:oddHBand="0" w:evenHBand="0" w:firstRowFirstColumn="0" w:firstRowLastColumn="0" w:lastRowFirstColumn="0" w:lastRowLastColumn="0"/>
            <w:tcW w:w="946" w:type="pct"/>
            <w:vMerge/>
          </w:tcPr>
          <w:p w14:paraId="38B5B4A4" w14:textId="77777777" w:rsidR="00DA326F" w:rsidRPr="0091311B" w:rsidRDefault="00DA326F" w:rsidP="00BC7981"/>
        </w:tc>
        <w:tc>
          <w:tcPr>
            <w:tcW w:w="4054" w:type="pct"/>
          </w:tcPr>
          <w:p w14:paraId="2DDFDAEF" w14:textId="77777777" w:rsidR="00DA326F" w:rsidRPr="0091311B" w:rsidRDefault="00DA326F" w:rsidP="00BC7981">
            <w:pPr>
              <w:spacing w:after="120"/>
              <w:jc w:val="both"/>
              <w:cnfStyle w:val="000000000000" w:firstRow="0" w:lastRow="0" w:firstColumn="0" w:lastColumn="0" w:oddVBand="0" w:evenVBand="0" w:oddHBand="0" w:evenHBand="0" w:firstRowFirstColumn="0" w:firstRowLastColumn="0" w:lastRowFirstColumn="0" w:lastRowLastColumn="0"/>
              <w:rPr>
                <w:rFonts w:cstheme="minorHAnsi"/>
                <w:szCs w:val="24"/>
              </w:rPr>
            </w:pPr>
            <w:r w:rsidRPr="0091311B">
              <w:rPr>
                <w:rFonts w:cstheme="minorHAnsi"/>
                <w:szCs w:val="24"/>
              </w:rPr>
              <w:t>La Legge Regionale n. 22 del 09/05/1986 recante "</w:t>
            </w:r>
            <w:r w:rsidRPr="0091311B">
              <w:rPr>
                <w:rFonts w:cstheme="minorHAnsi"/>
                <w:i/>
                <w:szCs w:val="24"/>
              </w:rPr>
              <w:t>Standard Strutturali ed organizzativi dei servizi socioassistenziali</w:t>
            </w:r>
            <w:r w:rsidRPr="0091311B">
              <w:rPr>
                <w:rFonts w:cstheme="minorHAnsi"/>
                <w:szCs w:val="24"/>
              </w:rPr>
              <w:t>";</w:t>
            </w:r>
          </w:p>
        </w:tc>
      </w:tr>
      <w:tr w:rsidR="00DA326F" w:rsidRPr="0091311B" w14:paraId="55FB2BEA" w14:textId="77777777" w:rsidTr="00BC7981">
        <w:trPr>
          <w:trHeight w:val="845"/>
        </w:trPr>
        <w:tc>
          <w:tcPr>
            <w:cnfStyle w:val="001000000000" w:firstRow="0" w:lastRow="0" w:firstColumn="1" w:lastColumn="0" w:oddVBand="0" w:evenVBand="0" w:oddHBand="0" w:evenHBand="0" w:firstRowFirstColumn="0" w:firstRowLastColumn="0" w:lastRowFirstColumn="0" w:lastRowLastColumn="0"/>
            <w:tcW w:w="946" w:type="pct"/>
            <w:vMerge/>
          </w:tcPr>
          <w:p w14:paraId="22EF8100" w14:textId="77777777" w:rsidR="00DA326F" w:rsidRPr="0091311B" w:rsidRDefault="00DA326F" w:rsidP="00BC7981">
            <w:pPr>
              <w:pStyle w:val="Titolo2Manuale"/>
            </w:pPr>
          </w:p>
        </w:tc>
        <w:tc>
          <w:tcPr>
            <w:tcW w:w="4054" w:type="pct"/>
          </w:tcPr>
          <w:p w14:paraId="5934B471" w14:textId="77777777" w:rsidR="00DA326F" w:rsidRPr="0091311B" w:rsidRDefault="00DA326F" w:rsidP="00BC7981">
            <w:pPr>
              <w:spacing w:after="120"/>
              <w:jc w:val="both"/>
              <w:cnfStyle w:val="000000000000" w:firstRow="0" w:lastRow="0" w:firstColumn="0" w:lastColumn="0" w:oddVBand="0" w:evenVBand="0" w:oddHBand="0" w:evenHBand="0" w:firstRowFirstColumn="0" w:firstRowLastColumn="0" w:lastRowFirstColumn="0" w:lastRowLastColumn="0"/>
              <w:rPr>
                <w:rFonts w:cstheme="minorHAnsi"/>
                <w:szCs w:val="24"/>
              </w:rPr>
            </w:pPr>
            <w:r w:rsidRPr="0091311B">
              <w:rPr>
                <w:rFonts w:cstheme="minorHAnsi"/>
                <w:szCs w:val="24"/>
              </w:rPr>
              <w:t>La Legge n. 236 del 19/07/1993, art. 9, avente ad oggetto “</w:t>
            </w:r>
            <w:r w:rsidRPr="0091311B">
              <w:rPr>
                <w:rFonts w:cstheme="minorHAnsi"/>
                <w:i/>
                <w:szCs w:val="24"/>
              </w:rPr>
              <w:t>Conversione in legge, con modificazioni, del decreto-legge 20 maggio 1993, n. 148, recante interventi urgenti a sostegno dell'occupazione</w:t>
            </w:r>
            <w:r w:rsidRPr="0091311B">
              <w:rPr>
                <w:rFonts w:cstheme="minorHAnsi"/>
                <w:szCs w:val="24"/>
              </w:rPr>
              <w:t>”;</w:t>
            </w:r>
          </w:p>
        </w:tc>
      </w:tr>
      <w:tr w:rsidR="00DA326F" w:rsidRPr="0091311B" w14:paraId="4433296B" w14:textId="77777777" w:rsidTr="00BC7981">
        <w:trPr>
          <w:trHeight w:val="529"/>
        </w:trPr>
        <w:tc>
          <w:tcPr>
            <w:cnfStyle w:val="001000000000" w:firstRow="0" w:lastRow="0" w:firstColumn="1" w:lastColumn="0" w:oddVBand="0" w:evenVBand="0" w:oddHBand="0" w:evenHBand="0" w:firstRowFirstColumn="0" w:firstRowLastColumn="0" w:lastRowFirstColumn="0" w:lastRowLastColumn="0"/>
            <w:tcW w:w="946" w:type="pct"/>
            <w:vMerge/>
          </w:tcPr>
          <w:p w14:paraId="1FD09A2F" w14:textId="77777777" w:rsidR="00DA326F" w:rsidRPr="0091311B" w:rsidRDefault="00DA326F" w:rsidP="00BC7981">
            <w:pPr>
              <w:pStyle w:val="Titolo2Manuale"/>
            </w:pPr>
          </w:p>
        </w:tc>
        <w:tc>
          <w:tcPr>
            <w:tcW w:w="4054" w:type="pct"/>
          </w:tcPr>
          <w:p w14:paraId="20B7BF50" w14:textId="77777777" w:rsidR="00DA326F" w:rsidRPr="0091311B" w:rsidRDefault="00DA326F" w:rsidP="00BC7981">
            <w:pPr>
              <w:spacing w:after="120"/>
              <w:jc w:val="both"/>
              <w:cnfStyle w:val="000000000000" w:firstRow="0" w:lastRow="0" w:firstColumn="0" w:lastColumn="0" w:oddVBand="0" w:evenVBand="0" w:oddHBand="0" w:evenHBand="0" w:firstRowFirstColumn="0" w:firstRowLastColumn="0" w:lastRowFirstColumn="0" w:lastRowLastColumn="0"/>
              <w:rPr>
                <w:rFonts w:cstheme="minorHAnsi"/>
                <w:szCs w:val="24"/>
              </w:rPr>
            </w:pPr>
            <w:r w:rsidRPr="0091311B">
              <w:rPr>
                <w:rFonts w:cstheme="minorHAnsi"/>
                <w:szCs w:val="24"/>
              </w:rPr>
              <w:t>La Legge quadro n. 328 del 08/11/2000 per la realizzazione del sistema integrato di interventi e servizi sociali;</w:t>
            </w:r>
          </w:p>
        </w:tc>
      </w:tr>
      <w:tr w:rsidR="00DA326F" w:rsidRPr="0091311B" w14:paraId="6839E893" w14:textId="77777777" w:rsidTr="00BC7981">
        <w:trPr>
          <w:trHeight w:val="544"/>
        </w:trPr>
        <w:tc>
          <w:tcPr>
            <w:cnfStyle w:val="001000000000" w:firstRow="0" w:lastRow="0" w:firstColumn="1" w:lastColumn="0" w:oddVBand="0" w:evenVBand="0" w:oddHBand="0" w:evenHBand="0" w:firstRowFirstColumn="0" w:firstRowLastColumn="0" w:lastRowFirstColumn="0" w:lastRowLastColumn="0"/>
            <w:tcW w:w="946" w:type="pct"/>
            <w:vMerge/>
          </w:tcPr>
          <w:p w14:paraId="79C8C10A" w14:textId="77777777" w:rsidR="00DA326F" w:rsidRPr="0091311B" w:rsidRDefault="00DA326F" w:rsidP="00BC7981">
            <w:pPr>
              <w:pStyle w:val="Titolo2Manuale"/>
            </w:pPr>
          </w:p>
        </w:tc>
        <w:tc>
          <w:tcPr>
            <w:tcW w:w="4054" w:type="pct"/>
          </w:tcPr>
          <w:p w14:paraId="25A28E4D" w14:textId="77777777" w:rsidR="00DA326F" w:rsidRPr="0091311B" w:rsidRDefault="00DA326F" w:rsidP="00BC7981">
            <w:pPr>
              <w:spacing w:after="120"/>
              <w:jc w:val="both"/>
              <w:cnfStyle w:val="000000000000" w:firstRow="0" w:lastRow="0" w:firstColumn="0" w:lastColumn="0" w:oddVBand="0" w:evenVBand="0" w:oddHBand="0" w:evenHBand="0" w:firstRowFirstColumn="0" w:firstRowLastColumn="0" w:lastRowFirstColumn="0" w:lastRowLastColumn="0"/>
              <w:rPr>
                <w:rFonts w:cstheme="minorHAnsi"/>
                <w:szCs w:val="24"/>
              </w:rPr>
            </w:pPr>
            <w:r w:rsidRPr="0091311B">
              <w:rPr>
                <w:rFonts w:cstheme="minorHAnsi"/>
                <w:szCs w:val="24"/>
              </w:rPr>
              <w:t>La Legge 14/02/2003, n. 30, recante "</w:t>
            </w:r>
            <w:r w:rsidRPr="0091311B">
              <w:rPr>
                <w:rFonts w:cstheme="minorHAnsi"/>
                <w:i/>
                <w:szCs w:val="24"/>
              </w:rPr>
              <w:t>Delega al Governo in materia di occupazione e mercato del lavoro</w:t>
            </w:r>
            <w:r w:rsidRPr="0091311B">
              <w:rPr>
                <w:rFonts w:cstheme="minorHAnsi"/>
                <w:szCs w:val="24"/>
              </w:rPr>
              <w:t>” e ss.mm.ii.;</w:t>
            </w:r>
          </w:p>
        </w:tc>
      </w:tr>
      <w:tr w:rsidR="00DA326F" w:rsidRPr="0091311B" w14:paraId="5A598E06" w14:textId="77777777" w:rsidTr="00BC7981">
        <w:trPr>
          <w:trHeight w:val="686"/>
        </w:trPr>
        <w:tc>
          <w:tcPr>
            <w:cnfStyle w:val="001000000000" w:firstRow="0" w:lastRow="0" w:firstColumn="1" w:lastColumn="0" w:oddVBand="0" w:evenVBand="0" w:oddHBand="0" w:evenHBand="0" w:firstRowFirstColumn="0" w:firstRowLastColumn="0" w:lastRowFirstColumn="0" w:lastRowLastColumn="0"/>
            <w:tcW w:w="946" w:type="pct"/>
            <w:vMerge/>
          </w:tcPr>
          <w:p w14:paraId="109C4FFC" w14:textId="77777777" w:rsidR="00DA326F" w:rsidRPr="0091311B" w:rsidRDefault="00DA326F" w:rsidP="00BC7981">
            <w:pPr>
              <w:pStyle w:val="Titolo2Manuale"/>
            </w:pPr>
          </w:p>
        </w:tc>
        <w:tc>
          <w:tcPr>
            <w:tcW w:w="4054" w:type="pct"/>
          </w:tcPr>
          <w:p w14:paraId="57B51E55" w14:textId="77777777" w:rsidR="00DA326F" w:rsidRPr="0091311B" w:rsidRDefault="00DA326F" w:rsidP="00BC7981">
            <w:pPr>
              <w:spacing w:after="120"/>
              <w:jc w:val="both"/>
              <w:cnfStyle w:val="000000000000" w:firstRow="0" w:lastRow="0" w:firstColumn="0" w:lastColumn="0" w:oddVBand="0" w:evenVBand="0" w:oddHBand="0" w:evenHBand="0" w:firstRowFirstColumn="0" w:firstRowLastColumn="0" w:lastRowFirstColumn="0" w:lastRowLastColumn="0"/>
              <w:rPr>
                <w:rFonts w:cstheme="minorHAnsi"/>
                <w:szCs w:val="24"/>
              </w:rPr>
            </w:pPr>
            <w:r w:rsidRPr="0091311B">
              <w:rPr>
                <w:rFonts w:cstheme="minorHAnsi"/>
                <w:szCs w:val="24"/>
              </w:rPr>
              <w:t xml:space="preserve">Il D.Lgs. del 10/09/2003 n. 276 recante </w:t>
            </w:r>
            <w:r>
              <w:rPr>
                <w:rFonts w:cstheme="minorHAnsi"/>
                <w:szCs w:val="24"/>
              </w:rPr>
              <w:t>“</w:t>
            </w:r>
            <w:r w:rsidRPr="003E137A">
              <w:rPr>
                <w:rFonts w:cstheme="minorHAnsi"/>
                <w:i/>
                <w:szCs w:val="24"/>
              </w:rPr>
              <w:t>l’attuazione delle deleghe in materia di occupazione e mercato del lavoro di cui alla Legge n. 30 del 14/02/2003</w:t>
            </w:r>
            <w:r>
              <w:rPr>
                <w:rFonts w:cstheme="minorHAnsi"/>
                <w:szCs w:val="24"/>
              </w:rPr>
              <w:t>”</w:t>
            </w:r>
            <w:r w:rsidRPr="0091311B">
              <w:rPr>
                <w:rFonts w:cstheme="minorHAnsi"/>
                <w:szCs w:val="24"/>
              </w:rPr>
              <w:t>;</w:t>
            </w:r>
          </w:p>
        </w:tc>
      </w:tr>
      <w:tr w:rsidR="00DA326F" w:rsidRPr="0091311B" w14:paraId="68E0CA08" w14:textId="77777777" w:rsidTr="00BC7981">
        <w:trPr>
          <w:trHeight w:val="845"/>
        </w:trPr>
        <w:tc>
          <w:tcPr>
            <w:cnfStyle w:val="001000000000" w:firstRow="0" w:lastRow="0" w:firstColumn="1" w:lastColumn="0" w:oddVBand="0" w:evenVBand="0" w:oddHBand="0" w:evenHBand="0" w:firstRowFirstColumn="0" w:firstRowLastColumn="0" w:lastRowFirstColumn="0" w:lastRowLastColumn="0"/>
            <w:tcW w:w="946" w:type="pct"/>
            <w:vMerge/>
          </w:tcPr>
          <w:p w14:paraId="38AA72A4" w14:textId="77777777" w:rsidR="00DA326F" w:rsidRPr="0091311B" w:rsidRDefault="00DA326F" w:rsidP="00BC7981">
            <w:pPr>
              <w:pStyle w:val="Titolo2Manuale"/>
            </w:pPr>
          </w:p>
        </w:tc>
        <w:tc>
          <w:tcPr>
            <w:tcW w:w="4054" w:type="pct"/>
          </w:tcPr>
          <w:p w14:paraId="7DFCDE15" w14:textId="77777777" w:rsidR="00DA326F" w:rsidRPr="0091311B" w:rsidRDefault="00DA326F" w:rsidP="00BC7981">
            <w:pPr>
              <w:spacing w:after="120"/>
              <w:jc w:val="both"/>
              <w:cnfStyle w:val="000000000000" w:firstRow="0" w:lastRow="0" w:firstColumn="0" w:lastColumn="0" w:oddVBand="0" w:evenVBand="0" w:oddHBand="0" w:evenHBand="0" w:firstRowFirstColumn="0" w:firstRowLastColumn="0" w:lastRowFirstColumn="0" w:lastRowLastColumn="0"/>
              <w:rPr>
                <w:rFonts w:cstheme="minorHAnsi"/>
                <w:szCs w:val="24"/>
              </w:rPr>
            </w:pPr>
            <w:r w:rsidRPr="0091311B">
              <w:rPr>
                <w:rFonts w:cstheme="minorHAnsi"/>
                <w:szCs w:val="24"/>
              </w:rPr>
              <w:t>Il D.Lgs. n. 13 del 16/01/2013, recante “</w:t>
            </w:r>
            <w:r w:rsidRPr="0091311B">
              <w:rPr>
                <w:rFonts w:cstheme="minorHAnsi"/>
                <w:i/>
                <w:szCs w:val="24"/>
              </w:rPr>
              <w:t>Definizione delle norme generali e dei livelli essenziali delle prestazioni per l’individuazione e validazione degli apprendimenti non formali e informali e degli standard minimi di servizio del sistema nazionale di certificazione delle competenze, a norma dell’art. 4, commi 58 e 68 della legge 28 giugno 2012, n. 92</w:t>
            </w:r>
            <w:r w:rsidRPr="0091311B">
              <w:rPr>
                <w:rFonts w:cstheme="minorHAnsi"/>
                <w:szCs w:val="24"/>
              </w:rPr>
              <w:t>”;</w:t>
            </w:r>
          </w:p>
        </w:tc>
      </w:tr>
      <w:tr w:rsidR="00DA326F" w:rsidRPr="0091311B" w14:paraId="1D7D83C9" w14:textId="77777777" w:rsidTr="00BC7981">
        <w:trPr>
          <w:trHeight w:val="845"/>
        </w:trPr>
        <w:tc>
          <w:tcPr>
            <w:cnfStyle w:val="001000000000" w:firstRow="0" w:lastRow="0" w:firstColumn="1" w:lastColumn="0" w:oddVBand="0" w:evenVBand="0" w:oddHBand="0" w:evenHBand="0" w:firstRowFirstColumn="0" w:firstRowLastColumn="0" w:lastRowFirstColumn="0" w:lastRowLastColumn="0"/>
            <w:tcW w:w="946" w:type="pct"/>
            <w:vMerge/>
          </w:tcPr>
          <w:p w14:paraId="12B37F3C" w14:textId="77777777" w:rsidR="00DA326F" w:rsidRPr="0091311B" w:rsidRDefault="00DA326F" w:rsidP="00BC7981">
            <w:pPr>
              <w:pStyle w:val="Titolo2Manuale"/>
            </w:pPr>
          </w:p>
        </w:tc>
        <w:tc>
          <w:tcPr>
            <w:tcW w:w="4054" w:type="pct"/>
          </w:tcPr>
          <w:p w14:paraId="0B24CA9C" w14:textId="77777777" w:rsidR="00DA326F" w:rsidRPr="0091311B" w:rsidRDefault="00DA326F" w:rsidP="00BC7981">
            <w:pPr>
              <w:spacing w:after="120"/>
              <w:jc w:val="both"/>
              <w:cnfStyle w:val="000000000000" w:firstRow="0" w:lastRow="0" w:firstColumn="0" w:lastColumn="0" w:oddVBand="0" w:evenVBand="0" w:oddHBand="0" w:evenHBand="0" w:firstRowFirstColumn="0" w:firstRowLastColumn="0" w:lastRowFirstColumn="0" w:lastRowLastColumn="0"/>
              <w:rPr>
                <w:rFonts w:cstheme="minorHAnsi"/>
                <w:szCs w:val="24"/>
              </w:rPr>
            </w:pPr>
            <w:r w:rsidRPr="0091311B">
              <w:rPr>
                <w:rFonts w:cstheme="minorHAnsi"/>
                <w:szCs w:val="24"/>
              </w:rPr>
              <w:t>L’Intesa della Conferenza permanente per i rapporti tra lo Stato, le Regioni e le Province Autonome di Tento e Bolzano del 22/01/2015 sullo schema di Decreto interministeriale concernente la definizione di un quadro operativo di riconoscimento a livello nazionale delle qualificazioni regionali e delle relative competenze, nell’ambito del repertorio nazionale dei titoli di istruzione e formazione e delle qualificazioni professionali di cui all’art. 8 del D.Lgs. n. 13 del 16/01/2013;</w:t>
            </w:r>
          </w:p>
        </w:tc>
      </w:tr>
      <w:tr w:rsidR="00DA326F" w:rsidRPr="0091311B" w14:paraId="6F813F51" w14:textId="77777777" w:rsidTr="00BC7981">
        <w:trPr>
          <w:trHeight w:val="549"/>
        </w:trPr>
        <w:tc>
          <w:tcPr>
            <w:cnfStyle w:val="001000000000" w:firstRow="0" w:lastRow="0" w:firstColumn="1" w:lastColumn="0" w:oddVBand="0" w:evenVBand="0" w:oddHBand="0" w:evenHBand="0" w:firstRowFirstColumn="0" w:firstRowLastColumn="0" w:lastRowFirstColumn="0" w:lastRowLastColumn="0"/>
            <w:tcW w:w="946" w:type="pct"/>
            <w:vMerge/>
          </w:tcPr>
          <w:p w14:paraId="733589F0" w14:textId="77777777" w:rsidR="00DA326F" w:rsidRPr="0091311B" w:rsidRDefault="00DA326F" w:rsidP="00BC7981">
            <w:pPr>
              <w:pStyle w:val="Titolo2Manuale"/>
            </w:pPr>
          </w:p>
        </w:tc>
        <w:tc>
          <w:tcPr>
            <w:tcW w:w="4054" w:type="pct"/>
          </w:tcPr>
          <w:p w14:paraId="67F9A6CF" w14:textId="77777777" w:rsidR="00DA326F" w:rsidRPr="0091311B" w:rsidRDefault="00DA326F" w:rsidP="00BC7981">
            <w:pPr>
              <w:spacing w:after="120"/>
              <w:jc w:val="both"/>
              <w:cnfStyle w:val="000000000000" w:firstRow="0" w:lastRow="0" w:firstColumn="0" w:lastColumn="0" w:oddVBand="0" w:evenVBand="0" w:oddHBand="0" w:evenHBand="0" w:firstRowFirstColumn="0" w:firstRowLastColumn="0" w:lastRowFirstColumn="0" w:lastRowLastColumn="0"/>
              <w:rPr>
                <w:rFonts w:cstheme="minorHAnsi"/>
                <w:szCs w:val="24"/>
              </w:rPr>
            </w:pPr>
            <w:r w:rsidRPr="0091311B">
              <w:rPr>
                <w:rFonts w:cstheme="minorHAnsi"/>
                <w:szCs w:val="24"/>
              </w:rPr>
              <w:t>Il Decreto del Ministero del Lavoro e delle Politiche Sociali, di concerto con il Ministero dell’Istruzione dell’Università e della Ricerca, del 30/06/2015, concernente la definizione di un Quadro operativo per il riconoscimento a livello nazionale delle qualificazioni regionali e delle relative competenze, nell’ambito del repertorio nazionale dei titoli di istruzione e formazione e delle qualificazioni professionali di cui all’art. 8 del D.Lgs. n. 13 del 16/01/2013;</w:t>
            </w:r>
          </w:p>
        </w:tc>
      </w:tr>
      <w:tr w:rsidR="00DA326F" w:rsidRPr="0091311B" w14:paraId="2AE31E03" w14:textId="77777777" w:rsidTr="00BC7981">
        <w:trPr>
          <w:trHeight w:val="549"/>
        </w:trPr>
        <w:tc>
          <w:tcPr>
            <w:cnfStyle w:val="001000000000" w:firstRow="0" w:lastRow="0" w:firstColumn="1" w:lastColumn="0" w:oddVBand="0" w:evenVBand="0" w:oddHBand="0" w:evenHBand="0" w:firstRowFirstColumn="0" w:firstRowLastColumn="0" w:lastRowFirstColumn="0" w:lastRowLastColumn="0"/>
            <w:tcW w:w="946" w:type="pct"/>
            <w:vMerge/>
          </w:tcPr>
          <w:p w14:paraId="4C670AC0" w14:textId="77777777" w:rsidR="00DA326F" w:rsidRPr="0091311B" w:rsidRDefault="00DA326F" w:rsidP="00BC7981">
            <w:pPr>
              <w:pStyle w:val="Titolo2Manuale"/>
            </w:pPr>
          </w:p>
        </w:tc>
        <w:tc>
          <w:tcPr>
            <w:tcW w:w="4054" w:type="pct"/>
          </w:tcPr>
          <w:p w14:paraId="28143933" w14:textId="77777777" w:rsidR="00DA326F" w:rsidRPr="0091311B" w:rsidRDefault="00DA326F" w:rsidP="00BC7981">
            <w:pPr>
              <w:spacing w:after="120"/>
              <w:jc w:val="both"/>
              <w:cnfStyle w:val="000000000000" w:firstRow="0" w:lastRow="0" w:firstColumn="0" w:lastColumn="0" w:oddVBand="0" w:evenVBand="0" w:oddHBand="0" w:evenHBand="0" w:firstRowFirstColumn="0" w:firstRowLastColumn="0" w:lastRowFirstColumn="0" w:lastRowLastColumn="0"/>
              <w:rPr>
                <w:rFonts w:cstheme="minorHAnsi"/>
                <w:szCs w:val="24"/>
              </w:rPr>
            </w:pPr>
            <w:r w:rsidRPr="0091311B">
              <w:rPr>
                <w:rFonts w:cstheme="minorHAnsi"/>
                <w:szCs w:val="24"/>
              </w:rPr>
              <w:t>La Delibera di Giunta Regionale n. 185 del 21/07/2015, recante “</w:t>
            </w:r>
            <w:r w:rsidRPr="0091311B">
              <w:rPr>
                <w:rFonts w:cstheme="minorHAnsi"/>
                <w:i/>
                <w:szCs w:val="24"/>
              </w:rPr>
              <w:t>Regolamento di attuazione dell'art. 86 della legge regionale 7 maggio 2015, n. 9. Disposizioni per l'accreditamento degli organismi formativi operanti nel sistema della formazione professionale siciliana</w:t>
            </w:r>
            <w:r w:rsidRPr="0091311B">
              <w:rPr>
                <w:rFonts w:cstheme="minorHAnsi"/>
                <w:szCs w:val="24"/>
              </w:rPr>
              <w:t>” - Approvazione;</w:t>
            </w:r>
          </w:p>
        </w:tc>
      </w:tr>
      <w:tr w:rsidR="00DA326F" w:rsidRPr="0091311B" w14:paraId="3F4362A6" w14:textId="77777777" w:rsidTr="00BC7981">
        <w:trPr>
          <w:trHeight w:val="518"/>
        </w:trPr>
        <w:tc>
          <w:tcPr>
            <w:cnfStyle w:val="001000000000" w:firstRow="0" w:lastRow="0" w:firstColumn="1" w:lastColumn="0" w:oddVBand="0" w:evenVBand="0" w:oddHBand="0" w:evenHBand="0" w:firstRowFirstColumn="0" w:firstRowLastColumn="0" w:lastRowFirstColumn="0" w:lastRowLastColumn="0"/>
            <w:tcW w:w="946" w:type="pct"/>
            <w:vMerge/>
          </w:tcPr>
          <w:p w14:paraId="660333AD" w14:textId="77777777" w:rsidR="00DA326F" w:rsidRPr="0091311B" w:rsidRDefault="00DA326F" w:rsidP="00BC7981">
            <w:pPr>
              <w:pStyle w:val="Titolo2Manuale"/>
            </w:pPr>
          </w:p>
        </w:tc>
        <w:tc>
          <w:tcPr>
            <w:tcW w:w="4054" w:type="pct"/>
          </w:tcPr>
          <w:p w14:paraId="23E264D7" w14:textId="77777777" w:rsidR="00DA326F" w:rsidRPr="0091311B" w:rsidRDefault="00DA326F" w:rsidP="00BC7981">
            <w:pPr>
              <w:spacing w:after="120"/>
              <w:jc w:val="both"/>
              <w:cnfStyle w:val="000000000000" w:firstRow="0" w:lastRow="0" w:firstColumn="0" w:lastColumn="0" w:oddVBand="0" w:evenVBand="0" w:oddHBand="0" w:evenHBand="0" w:firstRowFirstColumn="0" w:firstRowLastColumn="0" w:lastRowFirstColumn="0" w:lastRowLastColumn="0"/>
              <w:rPr>
                <w:rFonts w:cstheme="minorHAnsi"/>
                <w:szCs w:val="24"/>
              </w:rPr>
            </w:pPr>
            <w:r w:rsidRPr="0091311B">
              <w:rPr>
                <w:rFonts w:cstheme="minorHAnsi"/>
                <w:szCs w:val="24"/>
              </w:rPr>
              <w:t>Il Decreto Presidenziale n. 25 del 01/10/2015, recante “</w:t>
            </w:r>
            <w:r w:rsidRPr="0091311B">
              <w:rPr>
                <w:rFonts w:cstheme="minorHAnsi"/>
                <w:i/>
                <w:szCs w:val="24"/>
              </w:rPr>
              <w:t>Regolamento di attuazione dell’art. 86 della legge regionale 7 maggio 2015, n. 9. Disposizioni per l’accreditamento degli organismi formativi operanti nel sistema della formazione professionale siciliana</w:t>
            </w:r>
            <w:r w:rsidRPr="0091311B">
              <w:rPr>
                <w:rFonts w:cstheme="minorHAnsi"/>
                <w:szCs w:val="24"/>
              </w:rPr>
              <w:t>”, pubblicato in G.U.R.S. n. 44 del 30/10/2015;</w:t>
            </w:r>
          </w:p>
        </w:tc>
      </w:tr>
      <w:tr w:rsidR="00DA326F" w:rsidRPr="0091311B" w14:paraId="077B8069" w14:textId="77777777" w:rsidTr="00BC7981">
        <w:trPr>
          <w:trHeight w:val="779"/>
        </w:trPr>
        <w:tc>
          <w:tcPr>
            <w:cnfStyle w:val="001000000000" w:firstRow="0" w:lastRow="0" w:firstColumn="1" w:lastColumn="0" w:oddVBand="0" w:evenVBand="0" w:oddHBand="0" w:evenHBand="0" w:firstRowFirstColumn="0" w:firstRowLastColumn="0" w:lastRowFirstColumn="0" w:lastRowLastColumn="0"/>
            <w:tcW w:w="946" w:type="pct"/>
            <w:vMerge/>
          </w:tcPr>
          <w:p w14:paraId="172C4C47" w14:textId="77777777" w:rsidR="00DA326F" w:rsidRPr="0091311B" w:rsidRDefault="00DA326F" w:rsidP="00BC7981">
            <w:pPr>
              <w:pStyle w:val="Titolo2Manuale"/>
            </w:pPr>
          </w:p>
        </w:tc>
        <w:tc>
          <w:tcPr>
            <w:tcW w:w="4054" w:type="pct"/>
          </w:tcPr>
          <w:p w14:paraId="19770EB2" w14:textId="77777777" w:rsidR="00DA326F" w:rsidRPr="0091311B" w:rsidRDefault="00DA326F" w:rsidP="00BC7981">
            <w:pPr>
              <w:spacing w:after="120"/>
              <w:jc w:val="both"/>
              <w:cnfStyle w:val="000000000000" w:firstRow="0" w:lastRow="0" w:firstColumn="0" w:lastColumn="0" w:oddVBand="0" w:evenVBand="0" w:oddHBand="0" w:evenHBand="0" w:firstRowFirstColumn="0" w:firstRowLastColumn="0" w:lastRowFirstColumn="0" w:lastRowLastColumn="0"/>
              <w:rPr>
                <w:rFonts w:cstheme="minorHAnsi"/>
                <w:szCs w:val="24"/>
              </w:rPr>
            </w:pPr>
            <w:r w:rsidRPr="0091311B">
              <w:rPr>
                <w:rFonts w:cstheme="minorHAnsi"/>
                <w:szCs w:val="24"/>
              </w:rPr>
              <w:t>Il D.Lgs. n. 150 del 04/09/2015 recante le “</w:t>
            </w:r>
            <w:r w:rsidRPr="0091311B">
              <w:rPr>
                <w:rFonts w:cstheme="minorHAnsi"/>
                <w:i/>
                <w:szCs w:val="24"/>
              </w:rPr>
              <w:t>Disposizioni per il riordino della normativa i materia di servizi per il lavoro e di politiche attive, ai sensi dell’art.1, comma 3, della Legge 183/14</w:t>
            </w:r>
            <w:r w:rsidRPr="0091311B">
              <w:rPr>
                <w:rFonts w:cstheme="minorHAnsi"/>
                <w:szCs w:val="24"/>
              </w:rPr>
              <w:t>”;</w:t>
            </w:r>
          </w:p>
        </w:tc>
      </w:tr>
      <w:tr w:rsidR="00DA326F" w:rsidRPr="0091311B" w14:paraId="43659615" w14:textId="77777777" w:rsidTr="00BC7981">
        <w:trPr>
          <w:trHeight w:val="510"/>
        </w:trPr>
        <w:tc>
          <w:tcPr>
            <w:cnfStyle w:val="001000000000" w:firstRow="0" w:lastRow="0" w:firstColumn="1" w:lastColumn="0" w:oddVBand="0" w:evenVBand="0" w:oddHBand="0" w:evenHBand="0" w:firstRowFirstColumn="0" w:firstRowLastColumn="0" w:lastRowFirstColumn="0" w:lastRowLastColumn="0"/>
            <w:tcW w:w="946" w:type="pct"/>
            <w:vMerge/>
          </w:tcPr>
          <w:p w14:paraId="27F9E309" w14:textId="77777777" w:rsidR="00DA326F" w:rsidRPr="0091311B" w:rsidRDefault="00DA326F" w:rsidP="00BC7981">
            <w:pPr>
              <w:pStyle w:val="Titolo2Manuale"/>
            </w:pPr>
          </w:p>
        </w:tc>
        <w:tc>
          <w:tcPr>
            <w:tcW w:w="4054" w:type="pct"/>
          </w:tcPr>
          <w:p w14:paraId="38878E29" w14:textId="77777777" w:rsidR="00DA326F" w:rsidRPr="0091311B" w:rsidRDefault="00DA326F" w:rsidP="00BC7981">
            <w:pPr>
              <w:spacing w:after="120"/>
              <w:jc w:val="both"/>
              <w:cnfStyle w:val="000000000000" w:firstRow="0" w:lastRow="0" w:firstColumn="0" w:lastColumn="0" w:oddVBand="0" w:evenVBand="0" w:oddHBand="0" w:evenHBand="0" w:firstRowFirstColumn="0" w:firstRowLastColumn="0" w:lastRowFirstColumn="0" w:lastRowLastColumn="0"/>
              <w:rPr>
                <w:rFonts w:cstheme="minorHAnsi"/>
                <w:szCs w:val="24"/>
              </w:rPr>
            </w:pPr>
            <w:r w:rsidRPr="0091311B">
              <w:rPr>
                <w:rFonts w:cstheme="minorHAnsi"/>
                <w:szCs w:val="24"/>
              </w:rPr>
              <w:t>La Deliberazione della Giunta Regionale n. 80 del 20/03/2015 - Accreditamento dei servizi per il lavoro della Regione Siciliana - Linee guida;</w:t>
            </w:r>
          </w:p>
        </w:tc>
      </w:tr>
      <w:tr w:rsidR="00DA326F" w:rsidRPr="0091311B" w14:paraId="25ADA6EC" w14:textId="77777777" w:rsidTr="00BC7981">
        <w:trPr>
          <w:trHeight w:val="549"/>
        </w:trPr>
        <w:tc>
          <w:tcPr>
            <w:cnfStyle w:val="001000000000" w:firstRow="0" w:lastRow="0" w:firstColumn="1" w:lastColumn="0" w:oddVBand="0" w:evenVBand="0" w:oddHBand="0" w:evenHBand="0" w:firstRowFirstColumn="0" w:firstRowLastColumn="0" w:lastRowFirstColumn="0" w:lastRowLastColumn="0"/>
            <w:tcW w:w="946" w:type="pct"/>
            <w:vMerge/>
          </w:tcPr>
          <w:p w14:paraId="2B3B7FA4" w14:textId="77777777" w:rsidR="00DA326F" w:rsidRPr="0091311B" w:rsidRDefault="00DA326F" w:rsidP="00BC7981">
            <w:pPr>
              <w:pStyle w:val="Titolo2Manuale"/>
            </w:pPr>
          </w:p>
        </w:tc>
        <w:tc>
          <w:tcPr>
            <w:tcW w:w="4054" w:type="pct"/>
          </w:tcPr>
          <w:p w14:paraId="249C9284" w14:textId="77777777" w:rsidR="00DA326F" w:rsidRPr="0091311B" w:rsidRDefault="00DA326F" w:rsidP="00BC7981">
            <w:pPr>
              <w:spacing w:after="120"/>
              <w:jc w:val="both"/>
              <w:cnfStyle w:val="000000000000" w:firstRow="0" w:lastRow="0" w:firstColumn="0" w:lastColumn="0" w:oddVBand="0" w:evenVBand="0" w:oddHBand="0" w:evenHBand="0" w:firstRowFirstColumn="0" w:firstRowLastColumn="0" w:lastRowFirstColumn="0" w:lastRowLastColumn="0"/>
              <w:rPr>
                <w:rFonts w:cstheme="minorHAnsi"/>
                <w:szCs w:val="24"/>
              </w:rPr>
            </w:pPr>
            <w:r w:rsidRPr="0091311B">
              <w:rPr>
                <w:rFonts w:cstheme="minorHAnsi"/>
                <w:szCs w:val="24"/>
              </w:rPr>
              <w:t>Il Decreto Assessoriale n. 2570 del 26/05/2016, recante la “</w:t>
            </w:r>
            <w:r w:rsidRPr="0091311B">
              <w:rPr>
                <w:rFonts w:cstheme="minorHAnsi"/>
                <w:i/>
                <w:szCs w:val="24"/>
              </w:rPr>
              <w:t>Istituzione del Repertorio delle qualificazioni della Regione Siciliana quale contributo al quadro nazionale delle qualificazioni regionali di cui al Decreto 30 giugno 2015 in coerenza con il Sistema nazionale di certificazione delle competenze</w:t>
            </w:r>
            <w:r w:rsidRPr="0091311B">
              <w:rPr>
                <w:rFonts w:cstheme="minorHAnsi"/>
                <w:szCs w:val="24"/>
              </w:rPr>
              <w:t>”;</w:t>
            </w:r>
          </w:p>
        </w:tc>
      </w:tr>
      <w:tr w:rsidR="00DA326F" w:rsidRPr="0091311B" w14:paraId="06B8D164" w14:textId="77777777" w:rsidTr="00BC7981">
        <w:trPr>
          <w:trHeight w:val="666"/>
        </w:trPr>
        <w:tc>
          <w:tcPr>
            <w:cnfStyle w:val="001000000000" w:firstRow="0" w:lastRow="0" w:firstColumn="1" w:lastColumn="0" w:oddVBand="0" w:evenVBand="0" w:oddHBand="0" w:evenHBand="0" w:firstRowFirstColumn="0" w:firstRowLastColumn="0" w:lastRowFirstColumn="0" w:lastRowLastColumn="0"/>
            <w:tcW w:w="946" w:type="pct"/>
            <w:vMerge/>
          </w:tcPr>
          <w:p w14:paraId="11E984D4" w14:textId="77777777" w:rsidR="00DA326F" w:rsidRPr="0091311B" w:rsidRDefault="00DA326F" w:rsidP="00BC7981">
            <w:pPr>
              <w:pStyle w:val="Titolo2Manuale"/>
            </w:pPr>
          </w:p>
        </w:tc>
        <w:tc>
          <w:tcPr>
            <w:tcW w:w="4054" w:type="pct"/>
          </w:tcPr>
          <w:p w14:paraId="46996B5E" w14:textId="77777777" w:rsidR="00DA326F" w:rsidRPr="0091311B" w:rsidRDefault="00DA326F" w:rsidP="00BC7981">
            <w:pPr>
              <w:spacing w:after="120"/>
              <w:jc w:val="both"/>
              <w:cnfStyle w:val="000000000000" w:firstRow="0" w:lastRow="0" w:firstColumn="0" w:lastColumn="0" w:oddVBand="0" w:evenVBand="0" w:oddHBand="0" w:evenHBand="0" w:firstRowFirstColumn="0" w:firstRowLastColumn="0" w:lastRowFirstColumn="0" w:lastRowLastColumn="0"/>
              <w:rPr>
                <w:rFonts w:cstheme="minorHAnsi"/>
                <w:szCs w:val="24"/>
              </w:rPr>
            </w:pPr>
            <w:r w:rsidRPr="0091311B">
              <w:rPr>
                <w:rFonts w:cstheme="minorHAnsi"/>
                <w:szCs w:val="24"/>
              </w:rPr>
              <w:t>La Legge Regionale n. 8 del 17/05/2016 recante “</w:t>
            </w:r>
            <w:r w:rsidRPr="0091311B">
              <w:rPr>
                <w:rFonts w:cstheme="minorHAnsi"/>
                <w:i/>
                <w:szCs w:val="24"/>
              </w:rPr>
              <w:t>Disposizioni per favorire l’economia. Norme in materia di personale. Disposizioni varie</w:t>
            </w:r>
            <w:r w:rsidRPr="0091311B">
              <w:rPr>
                <w:rFonts w:cstheme="minorHAnsi"/>
                <w:szCs w:val="24"/>
              </w:rPr>
              <w:t>”;</w:t>
            </w:r>
          </w:p>
        </w:tc>
      </w:tr>
      <w:tr w:rsidR="00DA326F" w:rsidRPr="0091311B" w14:paraId="398FF51B" w14:textId="77777777" w:rsidTr="00BC7981">
        <w:trPr>
          <w:trHeight w:val="845"/>
        </w:trPr>
        <w:tc>
          <w:tcPr>
            <w:cnfStyle w:val="001000000000" w:firstRow="0" w:lastRow="0" w:firstColumn="1" w:lastColumn="0" w:oddVBand="0" w:evenVBand="0" w:oddHBand="0" w:evenHBand="0" w:firstRowFirstColumn="0" w:firstRowLastColumn="0" w:lastRowFirstColumn="0" w:lastRowLastColumn="0"/>
            <w:tcW w:w="946" w:type="pct"/>
            <w:vMerge/>
          </w:tcPr>
          <w:p w14:paraId="7B458D71" w14:textId="77777777" w:rsidR="00DA326F" w:rsidRPr="0091311B" w:rsidRDefault="00DA326F" w:rsidP="00BC7981">
            <w:pPr>
              <w:pStyle w:val="Titolo2Manuale"/>
            </w:pPr>
          </w:p>
        </w:tc>
        <w:tc>
          <w:tcPr>
            <w:tcW w:w="4054" w:type="pct"/>
          </w:tcPr>
          <w:p w14:paraId="36501705" w14:textId="77777777" w:rsidR="00DA326F" w:rsidRPr="0091311B" w:rsidRDefault="00DA326F" w:rsidP="00BC7981">
            <w:pPr>
              <w:spacing w:after="120"/>
              <w:jc w:val="both"/>
              <w:cnfStyle w:val="000000000000" w:firstRow="0" w:lastRow="0" w:firstColumn="0" w:lastColumn="0" w:oddVBand="0" w:evenVBand="0" w:oddHBand="0" w:evenHBand="0" w:firstRowFirstColumn="0" w:firstRowLastColumn="0" w:lastRowFirstColumn="0" w:lastRowLastColumn="0"/>
              <w:rPr>
                <w:rFonts w:cstheme="minorHAnsi"/>
                <w:szCs w:val="24"/>
              </w:rPr>
            </w:pPr>
            <w:r w:rsidRPr="0091311B">
              <w:rPr>
                <w:rFonts w:cstheme="minorHAnsi"/>
                <w:szCs w:val="24"/>
              </w:rPr>
              <w:t>Il Decreto del Ministero del Lavoro e delle Politiche Sociali del 11/01/2018 recante i “</w:t>
            </w:r>
            <w:r w:rsidRPr="0091311B">
              <w:rPr>
                <w:rFonts w:cstheme="minorHAnsi"/>
                <w:i/>
                <w:szCs w:val="24"/>
              </w:rPr>
              <w:t>Criteri per la definizione dei sistemi di accreditamento dei servizi per il lavoro</w:t>
            </w:r>
            <w:r w:rsidRPr="0091311B">
              <w:rPr>
                <w:rFonts w:cstheme="minorHAnsi"/>
                <w:szCs w:val="24"/>
              </w:rPr>
              <w:t>” (18A02737) pubblicato nella (GU n. 91 del 19/04/2018);</w:t>
            </w:r>
          </w:p>
        </w:tc>
      </w:tr>
      <w:tr w:rsidR="00DA326F" w:rsidRPr="0091311B" w14:paraId="0762241A" w14:textId="77777777" w:rsidTr="00BC7981">
        <w:trPr>
          <w:trHeight w:val="845"/>
        </w:trPr>
        <w:tc>
          <w:tcPr>
            <w:cnfStyle w:val="001000000000" w:firstRow="0" w:lastRow="0" w:firstColumn="1" w:lastColumn="0" w:oddVBand="0" w:evenVBand="0" w:oddHBand="0" w:evenHBand="0" w:firstRowFirstColumn="0" w:firstRowLastColumn="0" w:lastRowFirstColumn="0" w:lastRowLastColumn="0"/>
            <w:tcW w:w="946" w:type="pct"/>
            <w:vMerge/>
          </w:tcPr>
          <w:p w14:paraId="62BAE1ED" w14:textId="77777777" w:rsidR="00DA326F" w:rsidRPr="0091311B" w:rsidRDefault="00DA326F" w:rsidP="00BC7981">
            <w:pPr>
              <w:pStyle w:val="Titolo2Manuale"/>
            </w:pPr>
          </w:p>
        </w:tc>
        <w:tc>
          <w:tcPr>
            <w:tcW w:w="4054" w:type="pct"/>
          </w:tcPr>
          <w:p w14:paraId="367A2820" w14:textId="77777777" w:rsidR="00DA326F" w:rsidRPr="0091311B" w:rsidRDefault="00DA326F" w:rsidP="00BC7981">
            <w:pPr>
              <w:spacing w:after="120"/>
              <w:jc w:val="both"/>
              <w:cnfStyle w:val="000000000000" w:firstRow="0" w:lastRow="0" w:firstColumn="0" w:lastColumn="0" w:oddVBand="0" w:evenVBand="0" w:oddHBand="0" w:evenHBand="0" w:firstRowFirstColumn="0" w:firstRowLastColumn="0" w:lastRowFirstColumn="0" w:lastRowLastColumn="0"/>
              <w:rPr>
                <w:rFonts w:cstheme="minorHAnsi"/>
                <w:szCs w:val="24"/>
              </w:rPr>
            </w:pPr>
            <w:r w:rsidRPr="0091311B">
              <w:rPr>
                <w:rFonts w:cstheme="minorHAnsi"/>
                <w:szCs w:val="24"/>
              </w:rPr>
              <w:t>Il D.P.R. n. 22 del 05/02/2018 recante disposizioni sull'ammissibilità delle spese per i programmi cofinanziati dai fondi strutturali e di investimento europei (Fondi SIE) per il periodo di programmazione 2014-2020;</w:t>
            </w:r>
          </w:p>
        </w:tc>
      </w:tr>
      <w:tr w:rsidR="00DA326F" w:rsidRPr="0091311B" w14:paraId="1F6EED95" w14:textId="77777777" w:rsidTr="00BC7981">
        <w:trPr>
          <w:trHeight w:val="634"/>
        </w:trPr>
        <w:tc>
          <w:tcPr>
            <w:cnfStyle w:val="001000000000" w:firstRow="0" w:lastRow="0" w:firstColumn="1" w:lastColumn="0" w:oddVBand="0" w:evenVBand="0" w:oddHBand="0" w:evenHBand="0" w:firstRowFirstColumn="0" w:firstRowLastColumn="0" w:lastRowFirstColumn="0" w:lastRowLastColumn="0"/>
            <w:tcW w:w="946" w:type="pct"/>
            <w:vMerge/>
          </w:tcPr>
          <w:p w14:paraId="5B0FB011" w14:textId="77777777" w:rsidR="00DA326F" w:rsidRPr="0091311B" w:rsidRDefault="00DA326F" w:rsidP="00BC7981">
            <w:pPr>
              <w:pStyle w:val="Titolo2Manuale"/>
            </w:pPr>
          </w:p>
        </w:tc>
        <w:tc>
          <w:tcPr>
            <w:tcW w:w="4054" w:type="pct"/>
          </w:tcPr>
          <w:p w14:paraId="03E265FB" w14:textId="77777777" w:rsidR="00DA326F" w:rsidRPr="0091311B" w:rsidRDefault="00DA326F" w:rsidP="00BC7981">
            <w:pPr>
              <w:spacing w:after="120"/>
              <w:jc w:val="both"/>
              <w:cnfStyle w:val="000000000000" w:firstRow="0" w:lastRow="0" w:firstColumn="0" w:lastColumn="0" w:oddVBand="0" w:evenVBand="0" w:oddHBand="0" w:evenHBand="0" w:firstRowFirstColumn="0" w:firstRowLastColumn="0" w:lastRowFirstColumn="0" w:lastRowLastColumn="0"/>
              <w:rPr>
                <w:rFonts w:cstheme="minorHAnsi"/>
                <w:szCs w:val="24"/>
              </w:rPr>
            </w:pPr>
            <w:r w:rsidRPr="0091311B">
              <w:rPr>
                <w:rFonts w:cstheme="minorHAnsi"/>
                <w:szCs w:val="24"/>
              </w:rPr>
              <w:t xml:space="preserve">La Deliberazione di Giunta Regionale n. 166 del 10/04/2018 </w:t>
            </w:r>
            <w:r>
              <w:rPr>
                <w:rFonts w:cstheme="minorHAnsi"/>
                <w:szCs w:val="24"/>
              </w:rPr>
              <w:t>che definisce</w:t>
            </w:r>
            <w:r w:rsidRPr="0091311B">
              <w:rPr>
                <w:rFonts w:cstheme="minorHAnsi"/>
                <w:szCs w:val="24"/>
              </w:rPr>
              <w:t xml:space="preserve"> la creazione delle reti dei servizi per il lavoro. Apprezzamento;</w:t>
            </w:r>
          </w:p>
        </w:tc>
      </w:tr>
      <w:tr w:rsidR="00DA326F" w:rsidRPr="0091311B" w14:paraId="030B55A3" w14:textId="77777777" w:rsidTr="00BC7981">
        <w:trPr>
          <w:trHeight w:val="737"/>
        </w:trPr>
        <w:tc>
          <w:tcPr>
            <w:cnfStyle w:val="001000000000" w:firstRow="0" w:lastRow="0" w:firstColumn="1" w:lastColumn="0" w:oddVBand="0" w:evenVBand="0" w:oddHBand="0" w:evenHBand="0" w:firstRowFirstColumn="0" w:firstRowLastColumn="0" w:lastRowFirstColumn="0" w:lastRowLastColumn="0"/>
            <w:tcW w:w="946" w:type="pct"/>
            <w:vMerge/>
          </w:tcPr>
          <w:p w14:paraId="7D9D24B9" w14:textId="77777777" w:rsidR="00DA326F" w:rsidRPr="0091311B" w:rsidRDefault="00DA326F" w:rsidP="00BC7981">
            <w:pPr>
              <w:pStyle w:val="Titolo2Manuale"/>
            </w:pPr>
          </w:p>
        </w:tc>
        <w:tc>
          <w:tcPr>
            <w:tcW w:w="4054" w:type="pct"/>
          </w:tcPr>
          <w:p w14:paraId="1096C4DF" w14:textId="77777777" w:rsidR="00DA326F" w:rsidRPr="0091311B" w:rsidRDefault="00DA326F" w:rsidP="00BC7981">
            <w:pPr>
              <w:spacing w:after="120"/>
              <w:jc w:val="both"/>
              <w:cnfStyle w:val="000000000000" w:firstRow="0" w:lastRow="0" w:firstColumn="0" w:lastColumn="0" w:oddVBand="0" w:evenVBand="0" w:oddHBand="0" w:evenHBand="0" w:firstRowFirstColumn="0" w:firstRowLastColumn="0" w:lastRowFirstColumn="0" w:lastRowLastColumn="0"/>
              <w:rPr>
                <w:rFonts w:cstheme="minorHAnsi"/>
                <w:szCs w:val="24"/>
              </w:rPr>
            </w:pPr>
            <w:r w:rsidRPr="0091311B">
              <w:rPr>
                <w:rFonts w:cstheme="minorHAnsi"/>
                <w:szCs w:val="24"/>
              </w:rPr>
              <w:t>La Deliberazione di Giunta Regionale n. 34 del 29/01/2019 “</w:t>
            </w:r>
            <w:r w:rsidRPr="0091311B">
              <w:rPr>
                <w:rFonts w:cstheme="minorHAnsi"/>
                <w:i/>
                <w:szCs w:val="24"/>
              </w:rPr>
              <w:t>Sistema di accreditamento dei soggetti pubblici e privati per l'erogazione dei servizi per il lavoro in Sicilia. Apprezzamento</w:t>
            </w:r>
            <w:r w:rsidRPr="0091311B">
              <w:rPr>
                <w:rFonts w:cstheme="minorHAnsi"/>
                <w:szCs w:val="24"/>
              </w:rPr>
              <w:t>”;</w:t>
            </w:r>
          </w:p>
        </w:tc>
      </w:tr>
      <w:tr w:rsidR="00DA326F" w:rsidRPr="0091311B" w14:paraId="2163BF90" w14:textId="77777777" w:rsidTr="00BC7981">
        <w:trPr>
          <w:trHeight w:val="845"/>
        </w:trPr>
        <w:tc>
          <w:tcPr>
            <w:cnfStyle w:val="001000000000" w:firstRow="0" w:lastRow="0" w:firstColumn="1" w:lastColumn="0" w:oddVBand="0" w:evenVBand="0" w:oddHBand="0" w:evenHBand="0" w:firstRowFirstColumn="0" w:firstRowLastColumn="0" w:lastRowFirstColumn="0" w:lastRowLastColumn="0"/>
            <w:tcW w:w="946" w:type="pct"/>
            <w:vMerge/>
          </w:tcPr>
          <w:p w14:paraId="64E111A6" w14:textId="77777777" w:rsidR="00DA326F" w:rsidRPr="0091311B" w:rsidRDefault="00DA326F" w:rsidP="00BC7981">
            <w:pPr>
              <w:pStyle w:val="Titolo2Manuale"/>
            </w:pPr>
          </w:p>
        </w:tc>
        <w:tc>
          <w:tcPr>
            <w:tcW w:w="4054" w:type="pct"/>
          </w:tcPr>
          <w:p w14:paraId="296EF96E" w14:textId="77777777" w:rsidR="00DA326F" w:rsidRPr="0091311B" w:rsidRDefault="00DA326F" w:rsidP="00BC7981">
            <w:pPr>
              <w:spacing w:after="120"/>
              <w:jc w:val="both"/>
              <w:cnfStyle w:val="000000000000" w:firstRow="0" w:lastRow="0" w:firstColumn="0" w:lastColumn="0" w:oddVBand="0" w:evenVBand="0" w:oddHBand="0" w:evenHBand="0" w:firstRowFirstColumn="0" w:firstRowLastColumn="0" w:lastRowFirstColumn="0" w:lastRowLastColumn="0"/>
              <w:rPr>
                <w:rFonts w:cstheme="minorHAnsi"/>
                <w:szCs w:val="24"/>
              </w:rPr>
            </w:pPr>
            <w:r w:rsidRPr="0091311B">
              <w:rPr>
                <w:rFonts w:cstheme="minorHAnsi"/>
                <w:szCs w:val="24"/>
              </w:rPr>
              <w:t>Il Decreto dell’Assessore regionale per la Famiglia, le Politiche Sociali e il Lavoro n. 8/GAB del 07/02/2019 con cui sono stati approvati in esecuzione della richiamata delibera n. 34/2019 i nuovi criteri di accreditamento;</w:t>
            </w:r>
          </w:p>
        </w:tc>
      </w:tr>
      <w:tr w:rsidR="00DA326F" w:rsidRPr="0091311B" w14:paraId="47D05B30" w14:textId="77777777" w:rsidTr="00BC7981">
        <w:trPr>
          <w:trHeight w:val="845"/>
        </w:trPr>
        <w:tc>
          <w:tcPr>
            <w:cnfStyle w:val="001000000000" w:firstRow="0" w:lastRow="0" w:firstColumn="1" w:lastColumn="0" w:oddVBand="0" w:evenVBand="0" w:oddHBand="0" w:evenHBand="0" w:firstRowFirstColumn="0" w:firstRowLastColumn="0" w:lastRowFirstColumn="0" w:lastRowLastColumn="0"/>
            <w:tcW w:w="946" w:type="pct"/>
            <w:vMerge/>
          </w:tcPr>
          <w:p w14:paraId="0AB8BF8C" w14:textId="77777777" w:rsidR="00DA326F" w:rsidRPr="0091311B" w:rsidRDefault="00DA326F" w:rsidP="00BC7981">
            <w:pPr>
              <w:pStyle w:val="Titolo2Manuale"/>
            </w:pPr>
          </w:p>
        </w:tc>
        <w:tc>
          <w:tcPr>
            <w:tcW w:w="4054" w:type="pct"/>
          </w:tcPr>
          <w:p w14:paraId="6C99153B" w14:textId="77777777" w:rsidR="00DA326F" w:rsidRPr="0091311B" w:rsidRDefault="00DA326F" w:rsidP="00BC7981">
            <w:pPr>
              <w:spacing w:after="120"/>
              <w:jc w:val="both"/>
              <w:cnfStyle w:val="000000000000" w:firstRow="0" w:lastRow="0" w:firstColumn="0" w:lastColumn="0" w:oddVBand="0" w:evenVBand="0" w:oddHBand="0" w:evenHBand="0" w:firstRowFirstColumn="0" w:firstRowLastColumn="0" w:lastRowFirstColumn="0" w:lastRowLastColumn="0"/>
              <w:rPr>
                <w:rFonts w:cstheme="minorHAnsi"/>
                <w:szCs w:val="24"/>
              </w:rPr>
            </w:pPr>
            <w:r w:rsidRPr="0091311B">
              <w:rPr>
                <w:rFonts w:cstheme="minorHAnsi"/>
                <w:szCs w:val="24"/>
              </w:rPr>
              <w:t>La Deliberazione di Giunta Regionale n. 459 del 13/12/2019 recante il “</w:t>
            </w:r>
            <w:r w:rsidRPr="0091311B">
              <w:rPr>
                <w:rFonts w:cstheme="minorHAnsi"/>
                <w:i/>
                <w:szCs w:val="24"/>
              </w:rPr>
              <w:t>Sistema di accreditamento dei soggetti pubblici e privati per l'erogazione dei servizi per il lavoro in Sicilia - Modifica ed integrazione</w:t>
            </w:r>
            <w:r w:rsidRPr="0091311B">
              <w:rPr>
                <w:rFonts w:cstheme="minorHAnsi"/>
                <w:szCs w:val="24"/>
              </w:rPr>
              <w:t>”;</w:t>
            </w:r>
          </w:p>
        </w:tc>
      </w:tr>
      <w:tr w:rsidR="00DA326F" w:rsidRPr="0091311B" w14:paraId="7A3DA2E0" w14:textId="77777777" w:rsidTr="00BC7981">
        <w:trPr>
          <w:trHeight w:val="507"/>
        </w:trPr>
        <w:tc>
          <w:tcPr>
            <w:cnfStyle w:val="001000000000" w:firstRow="0" w:lastRow="0" w:firstColumn="1" w:lastColumn="0" w:oddVBand="0" w:evenVBand="0" w:oddHBand="0" w:evenHBand="0" w:firstRowFirstColumn="0" w:firstRowLastColumn="0" w:lastRowFirstColumn="0" w:lastRowLastColumn="0"/>
            <w:tcW w:w="946" w:type="pct"/>
            <w:vMerge/>
          </w:tcPr>
          <w:p w14:paraId="1F4729DD" w14:textId="77777777" w:rsidR="00DA326F" w:rsidRPr="0091311B" w:rsidRDefault="00DA326F" w:rsidP="00BC7981">
            <w:pPr>
              <w:pStyle w:val="Titolo2Manuale"/>
            </w:pPr>
          </w:p>
        </w:tc>
        <w:tc>
          <w:tcPr>
            <w:tcW w:w="4054" w:type="pct"/>
          </w:tcPr>
          <w:p w14:paraId="081DCC92" w14:textId="77777777" w:rsidR="00DA326F" w:rsidRPr="0091311B" w:rsidRDefault="00DA326F" w:rsidP="00BC7981">
            <w:pPr>
              <w:spacing w:after="120"/>
              <w:cnfStyle w:val="000000000000" w:firstRow="0" w:lastRow="0" w:firstColumn="0" w:lastColumn="0" w:oddVBand="0" w:evenVBand="0" w:oddHBand="0" w:evenHBand="0" w:firstRowFirstColumn="0" w:firstRowLastColumn="0" w:lastRowFirstColumn="0" w:lastRowLastColumn="0"/>
              <w:rPr>
                <w:rFonts w:cstheme="minorHAnsi"/>
                <w:szCs w:val="24"/>
              </w:rPr>
            </w:pPr>
            <w:r>
              <w:rPr>
                <w:rFonts w:cstheme="minorHAnsi"/>
                <w:szCs w:val="24"/>
              </w:rPr>
              <w:t>La Legge regionale n. 23 del 14/12/2019 recante “</w:t>
            </w:r>
            <w:r w:rsidRPr="003E137A">
              <w:rPr>
                <w:rFonts w:cstheme="minorHAnsi"/>
                <w:i/>
                <w:szCs w:val="24"/>
              </w:rPr>
              <w:t>l’istituzione del sistema regionale della formazione professionale</w:t>
            </w:r>
            <w:r>
              <w:rPr>
                <w:rFonts w:cstheme="minorHAnsi"/>
                <w:szCs w:val="24"/>
              </w:rPr>
              <w:t>”;</w:t>
            </w:r>
          </w:p>
        </w:tc>
      </w:tr>
      <w:tr w:rsidR="00DA326F" w:rsidRPr="0091311B" w14:paraId="3FD3C946" w14:textId="77777777" w:rsidTr="00BC7981">
        <w:trPr>
          <w:trHeight w:val="716"/>
        </w:trPr>
        <w:tc>
          <w:tcPr>
            <w:cnfStyle w:val="001000000000" w:firstRow="0" w:lastRow="0" w:firstColumn="1" w:lastColumn="0" w:oddVBand="0" w:evenVBand="0" w:oddHBand="0" w:evenHBand="0" w:firstRowFirstColumn="0" w:firstRowLastColumn="0" w:lastRowFirstColumn="0" w:lastRowLastColumn="0"/>
            <w:tcW w:w="946" w:type="pct"/>
            <w:vMerge/>
          </w:tcPr>
          <w:p w14:paraId="299E612A" w14:textId="77777777" w:rsidR="00DA326F" w:rsidRPr="0091311B" w:rsidRDefault="00DA326F" w:rsidP="00BC7981">
            <w:pPr>
              <w:pStyle w:val="Titolo2Manuale"/>
            </w:pPr>
          </w:p>
        </w:tc>
        <w:tc>
          <w:tcPr>
            <w:tcW w:w="4054" w:type="pct"/>
          </w:tcPr>
          <w:p w14:paraId="3C02506A" w14:textId="77777777" w:rsidR="00DA326F" w:rsidRPr="0091311B" w:rsidRDefault="00DA326F" w:rsidP="00BC7981">
            <w:pPr>
              <w:spacing w:after="120"/>
              <w:jc w:val="both"/>
              <w:cnfStyle w:val="000000000000" w:firstRow="0" w:lastRow="0" w:firstColumn="0" w:lastColumn="0" w:oddVBand="0" w:evenVBand="0" w:oddHBand="0" w:evenHBand="0" w:firstRowFirstColumn="0" w:firstRowLastColumn="0" w:lastRowFirstColumn="0" w:lastRowLastColumn="0"/>
              <w:rPr>
                <w:rFonts w:cstheme="minorHAnsi"/>
                <w:szCs w:val="24"/>
              </w:rPr>
            </w:pPr>
            <w:r w:rsidRPr="0091311B">
              <w:rPr>
                <w:rFonts w:cstheme="minorHAnsi"/>
                <w:szCs w:val="24"/>
              </w:rPr>
              <w:t>Il Decreto Dirigente Generale n. 846 del 27/02/2020 - Nuovo sistema di accreditamento dei soggetti pubblici e privati per l'erogazione dei servizi per il lavoro in Sicilia;</w:t>
            </w:r>
          </w:p>
        </w:tc>
      </w:tr>
      <w:tr w:rsidR="00DA326F" w:rsidRPr="0091311B" w14:paraId="1F17E907" w14:textId="77777777" w:rsidTr="00BC7981">
        <w:trPr>
          <w:trHeight w:val="737"/>
        </w:trPr>
        <w:tc>
          <w:tcPr>
            <w:cnfStyle w:val="001000000000" w:firstRow="0" w:lastRow="0" w:firstColumn="1" w:lastColumn="0" w:oddVBand="0" w:evenVBand="0" w:oddHBand="0" w:evenHBand="0" w:firstRowFirstColumn="0" w:firstRowLastColumn="0" w:lastRowFirstColumn="0" w:lastRowLastColumn="0"/>
            <w:tcW w:w="946" w:type="pct"/>
            <w:vMerge/>
          </w:tcPr>
          <w:p w14:paraId="3ADD694F" w14:textId="77777777" w:rsidR="00DA326F" w:rsidRPr="0091311B" w:rsidRDefault="00DA326F" w:rsidP="00BC7981">
            <w:pPr>
              <w:pStyle w:val="Titolo2Manuale"/>
            </w:pPr>
          </w:p>
        </w:tc>
        <w:tc>
          <w:tcPr>
            <w:tcW w:w="4054" w:type="pct"/>
          </w:tcPr>
          <w:p w14:paraId="5B1DBE3C" w14:textId="77777777" w:rsidR="00DA326F" w:rsidRPr="0091311B" w:rsidRDefault="00DA326F" w:rsidP="00BC7981">
            <w:pPr>
              <w:spacing w:after="120"/>
              <w:jc w:val="both"/>
              <w:cnfStyle w:val="000000000000" w:firstRow="0" w:lastRow="0" w:firstColumn="0" w:lastColumn="0" w:oddVBand="0" w:evenVBand="0" w:oddHBand="0" w:evenHBand="0" w:firstRowFirstColumn="0" w:firstRowLastColumn="0" w:lastRowFirstColumn="0" w:lastRowLastColumn="0"/>
              <w:rPr>
                <w:rFonts w:cstheme="minorHAnsi"/>
                <w:szCs w:val="24"/>
              </w:rPr>
            </w:pPr>
            <w:r w:rsidRPr="0091311B">
              <w:rPr>
                <w:rFonts w:cstheme="minorHAnsi"/>
                <w:szCs w:val="24"/>
              </w:rPr>
              <w:t>La Legge Regionale n. 9 del 15/04/2021 recante “</w:t>
            </w:r>
            <w:r w:rsidRPr="0091311B">
              <w:rPr>
                <w:rFonts w:cstheme="minorHAnsi"/>
                <w:i/>
                <w:szCs w:val="24"/>
              </w:rPr>
              <w:t>Legge di Stabilità Regionale 2021 - 2023</w:t>
            </w:r>
            <w:r w:rsidRPr="0091311B">
              <w:rPr>
                <w:rFonts w:cstheme="minorHAnsi"/>
                <w:szCs w:val="24"/>
              </w:rPr>
              <w:t>” pubblicata sulla GURS n. 17 del 21/04/2021;</w:t>
            </w:r>
          </w:p>
        </w:tc>
      </w:tr>
      <w:tr w:rsidR="00DA326F" w:rsidRPr="0091311B" w14:paraId="5D7486AD" w14:textId="77777777" w:rsidTr="00BC7981">
        <w:trPr>
          <w:trHeight w:val="737"/>
        </w:trPr>
        <w:tc>
          <w:tcPr>
            <w:cnfStyle w:val="001000000000" w:firstRow="0" w:lastRow="0" w:firstColumn="1" w:lastColumn="0" w:oddVBand="0" w:evenVBand="0" w:oddHBand="0" w:evenHBand="0" w:firstRowFirstColumn="0" w:firstRowLastColumn="0" w:lastRowFirstColumn="0" w:lastRowLastColumn="0"/>
            <w:tcW w:w="946" w:type="pct"/>
            <w:vMerge/>
          </w:tcPr>
          <w:p w14:paraId="7353743A" w14:textId="77777777" w:rsidR="00DA326F" w:rsidRPr="0091311B" w:rsidRDefault="00DA326F" w:rsidP="00BC7981">
            <w:pPr>
              <w:pStyle w:val="Titolo2Manuale"/>
            </w:pPr>
          </w:p>
        </w:tc>
        <w:tc>
          <w:tcPr>
            <w:tcW w:w="4054" w:type="pct"/>
          </w:tcPr>
          <w:p w14:paraId="639EC83C" w14:textId="77777777" w:rsidR="00DA326F" w:rsidRPr="0091311B" w:rsidRDefault="00DA326F" w:rsidP="00BC7981">
            <w:pPr>
              <w:spacing w:after="120"/>
              <w:jc w:val="both"/>
              <w:cnfStyle w:val="000000000000" w:firstRow="0" w:lastRow="0" w:firstColumn="0" w:lastColumn="0" w:oddVBand="0" w:evenVBand="0" w:oddHBand="0" w:evenHBand="0" w:firstRowFirstColumn="0" w:firstRowLastColumn="0" w:lastRowFirstColumn="0" w:lastRowLastColumn="0"/>
              <w:rPr>
                <w:rFonts w:cstheme="minorHAnsi"/>
                <w:szCs w:val="24"/>
              </w:rPr>
            </w:pPr>
            <w:r w:rsidRPr="0091311B">
              <w:rPr>
                <w:rFonts w:cstheme="minorHAnsi"/>
                <w:szCs w:val="24"/>
              </w:rPr>
              <w:t>La Legge n. 108 del 29/07/2021 ss.mm.ii. recante “</w:t>
            </w:r>
            <w:r w:rsidRPr="0091311B">
              <w:rPr>
                <w:rFonts w:cstheme="minorHAnsi"/>
                <w:i/>
                <w:szCs w:val="24"/>
              </w:rPr>
              <w:t>Governance del Piano Nazionale di ripresa e resilienza e prime misure di rafforzamento delle strutture amministrative e di accelerazione e snellimento delle procedure</w:t>
            </w:r>
            <w:r w:rsidRPr="0091311B">
              <w:rPr>
                <w:rFonts w:cstheme="minorHAnsi"/>
                <w:szCs w:val="24"/>
              </w:rPr>
              <w:t>”;</w:t>
            </w:r>
          </w:p>
        </w:tc>
      </w:tr>
      <w:tr w:rsidR="00DA326F" w:rsidRPr="0091311B" w14:paraId="3A8984D8" w14:textId="77777777" w:rsidTr="00BC7981">
        <w:trPr>
          <w:trHeight w:val="737"/>
        </w:trPr>
        <w:tc>
          <w:tcPr>
            <w:cnfStyle w:val="001000000000" w:firstRow="0" w:lastRow="0" w:firstColumn="1" w:lastColumn="0" w:oddVBand="0" w:evenVBand="0" w:oddHBand="0" w:evenHBand="0" w:firstRowFirstColumn="0" w:firstRowLastColumn="0" w:lastRowFirstColumn="0" w:lastRowLastColumn="0"/>
            <w:tcW w:w="946" w:type="pct"/>
            <w:vMerge/>
          </w:tcPr>
          <w:p w14:paraId="5A5F95BB" w14:textId="77777777" w:rsidR="00DA326F" w:rsidRPr="0091311B" w:rsidRDefault="00DA326F" w:rsidP="00BC7981">
            <w:pPr>
              <w:pStyle w:val="Titolo2Manuale"/>
            </w:pPr>
          </w:p>
        </w:tc>
        <w:tc>
          <w:tcPr>
            <w:tcW w:w="4054" w:type="pct"/>
          </w:tcPr>
          <w:p w14:paraId="1FFFFC94" w14:textId="77777777" w:rsidR="00DA326F" w:rsidRPr="0091311B" w:rsidRDefault="00DA326F" w:rsidP="00BC7981">
            <w:pPr>
              <w:spacing w:after="120"/>
              <w:jc w:val="both"/>
              <w:cnfStyle w:val="000000000000" w:firstRow="0" w:lastRow="0" w:firstColumn="0" w:lastColumn="0" w:oddVBand="0" w:evenVBand="0" w:oddHBand="0" w:evenHBand="0" w:firstRowFirstColumn="0" w:firstRowLastColumn="0" w:lastRowFirstColumn="0" w:lastRowLastColumn="0"/>
              <w:rPr>
                <w:rFonts w:cstheme="minorHAnsi"/>
                <w:szCs w:val="24"/>
              </w:rPr>
            </w:pPr>
            <w:r w:rsidRPr="0091311B">
              <w:rPr>
                <w:rFonts w:cstheme="minorHAnsi"/>
                <w:szCs w:val="24"/>
              </w:rPr>
              <w:t>La nota prot. n. 23523 del 30/07/2021 con la quale è stata richiesta alla Ragioneria Generale della Regione Sicilia l’iscrizione in bilancio delle risorse finanziarie a valere sulla L. 236/93;</w:t>
            </w:r>
          </w:p>
        </w:tc>
      </w:tr>
      <w:tr w:rsidR="00DA326F" w:rsidRPr="0091311B" w14:paraId="59357DAE" w14:textId="77777777" w:rsidTr="00BC7981">
        <w:trPr>
          <w:trHeight w:val="570"/>
        </w:trPr>
        <w:tc>
          <w:tcPr>
            <w:cnfStyle w:val="001000000000" w:firstRow="0" w:lastRow="0" w:firstColumn="1" w:lastColumn="0" w:oddVBand="0" w:evenVBand="0" w:oddHBand="0" w:evenHBand="0" w:firstRowFirstColumn="0" w:firstRowLastColumn="0" w:lastRowFirstColumn="0" w:lastRowLastColumn="0"/>
            <w:tcW w:w="946" w:type="pct"/>
            <w:vMerge/>
          </w:tcPr>
          <w:p w14:paraId="48BA2C75" w14:textId="77777777" w:rsidR="00DA326F" w:rsidRPr="0091311B" w:rsidRDefault="00DA326F" w:rsidP="00BC7981">
            <w:pPr>
              <w:pStyle w:val="Titolo2Manuale"/>
            </w:pPr>
          </w:p>
        </w:tc>
        <w:tc>
          <w:tcPr>
            <w:tcW w:w="4054" w:type="pct"/>
          </w:tcPr>
          <w:p w14:paraId="2948641D" w14:textId="77777777" w:rsidR="00DA326F" w:rsidRPr="0091311B" w:rsidRDefault="00DA326F" w:rsidP="00BC7981">
            <w:pPr>
              <w:spacing w:after="120"/>
              <w:jc w:val="both"/>
              <w:cnfStyle w:val="000000000000" w:firstRow="0" w:lastRow="0" w:firstColumn="0" w:lastColumn="0" w:oddVBand="0" w:evenVBand="0" w:oddHBand="0" w:evenHBand="0" w:firstRowFirstColumn="0" w:firstRowLastColumn="0" w:lastRowFirstColumn="0" w:lastRowLastColumn="0"/>
              <w:rPr>
                <w:rFonts w:cstheme="minorHAnsi"/>
                <w:szCs w:val="24"/>
              </w:rPr>
            </w:pPr>
            <w:r w:rsidRPr="0091311B">
              <w:rPr>
                <w:rFonts w:cstheme="minorHAnsi"/>
                <w:szCs w:val="24"/>
              </w:rPr>
              <w:t>La Legge n. 99 del 15/07/2022 “</w:t>
            </w:r>
            <w:r w:rsidRPr="0091311B">
              <w:rPr>
                <w:rFonts w:cstheme="minorHAnsi"/>
                <w:i/>
                <w:szCs w:val="24"/>
              </w:rPr>
              <w:t>Istituzione del sistema terziario di istruzione tecnologica superiore</w:t>
            </w:r>
            <w:r w:rsidRPr="0091311B">
              <w:rPr>
                <w:rFonts w:cstheme="minorHAnsi"/>
                <w:szCs w:val="24"/>
              </w:rPr>
              <w:t>”;</w:t>
            </w:r>
          </w:p>
        </w:tc>
      </w:tr>
      <w:tr w:rsidR="00DA326F" w:rsidRPr="0091311B" w14:paraId="27BF8408" w14:textId="77777777" w:rsidTr="00BC7981">
        <w:trPr>
          <w:trHeight w:val="570"/>
        </w:trPr>
        <w:tc>
          <w:tcPr>
            <w:cnfStyle w:val="001000000000" w:firstRow="0" w:lastRow="0" w:firstColumn="1" w:lastColumn="0" w:oddVBand="0" w:evenVBand="0" w:oddHBand="0" w:evenHBand="0" w:firstRowFirstColumn="0" w:firstRowLastColumn="0" w:lastRowFirstColumn="0" w:lastRowLastColumn="0"/>
            <w:tcW w:w="946" w:type="pct"/>
            <w:vMerge/>
          </w:tcPr>
          <w:p w14:paraId="7423718C" w14:textId="77777777" w:rsidR="00DA326F" w:rsidRPr="0091311B" w:rsidRDefault="00DA326F" w:rsidP="00BC7981">
            <w:pPr>
              <w:pStyle w:val="Titolo2Manuale"/>
            </w:pPr>
          </w:p>
        </w:tc>
        <w:tc>
          <w:tcPr>
            <w:tcW w:w="4054" w:type="pct"/>
          </w:tcPr>
          <w:p w14:paraId="0EC7F2EF" w14:textId="77777777" w:rsidR="00DA326F" w:rsidRPr="0091311B" w:rsidRDefault="00DA326F" w:rsidP="00BC7981">
            <w:pPr>
              <w:spacing w:after="120"/>
              <w:jc w:val="both"/>
              <w:cnfStyle w:val="000000000000" w:firstRow="0" w:lastRow="0" w:firstColumn="0" w:lastColumn="0" w:oddVBand="0" w:evenVBand="0" w:oddHBand="0" w:evenHBand="0" w:firstRowFirstColumn="0" w:firstRowLastColumn="0" w:lastRowFirstColumn="0" w:lastRowLastColumn="0"/>
              <w:rPr>
                <w:rFonts w:cstheme="minorHAnsi"/>
                <w:szCs w:val="24"/>
              </w:rPr>
            </w:pPr>
            <w:r w:rsidRPr="0091311B">
              <w:rPr>
                <w:rFonts w:cstheme="minorHAnsi"/>
                <w:szCs w:val="24"/>
              </w:rPr>
              <w:t>La Legge Regionale n. 3 del 23/02/2023 recante: “</w:t>
            </w:r>
            <w:r w:rsidRPr="0091311B">
              <w:rPr>
                <w:rFonts w:cstheme="minorHAnsi"/>
                <w:i/>
                <w:szCs w:val="24"/>
              </w:rPr>
              <w:t>Bilancio di previsione della Regione siciliana per il triennio 2023-2025",</w:t>
            </w:r>
            <w:r w:rsidRPr="0091311B">
              <w:rPr>
                <w:rFonts w:cstheme="minorHAnsi"/>
                <w:szCs w:val="24"/>
              </w:rPr>
              <w:t xml:space="preserve"> pubblicata sulla G.U.R.S. n. 9 del 01/03/2023;</w:t>
            </w:r>
          </w:p>
        </w:tc>
      </w:tr>
      <w:tr w:rsidR="00DA326F" w:rsidRPr="0091311B" w14:paraId="6D0065FB" w14:textId="77777777" w:rsidTr="00BC7981">
        <w:trPr>
          <w:trHeight w:val="570"/>
        </w:trPr>
        <w:tc>
          <w:tcPr>
            <w:cnfStyle w:val="001000000000" w:firstRow="0" w:lastRow="0" w:firstColumn="1" w:lastColumn="0" w:oddVBand="0" w:evenVBand="0" w:oddHBand="0" w:evenHBand="0" w:firstRowFirstColumn="0" w:firstRowLastColumn="0" w:lastRowFirstColumn="0" w:lastRowLastColumn="0"/>
            <w:tcW w:w="946" w:type="pct"/>
            <w:vMerge/>
          </w:tcPr>
          <w:p w14:paraId="7938EC23" w14:textId="77777777" w:rsidR="00DA326F" w:rsidRPr="0091311B" w:rsidRDefault="00DA326F" w:rsidP="00BC7981">
            <w:pPr>
              <w:pStyle w:val="Titolo2Manuale"/>
            </w:pPr>
          </w:p>
        </w:tc>
        <w:tc>
          <w:tcPr>
            <w:tcW w:w="4054" w:type="pct"/>
          </w:tcPr>
          <w:p w14:paraId="17C7F4A0" w14:textId="77777777" w:rsidR="00DA326F" w:rsidRPr="0091311B" w:rsidRDefault="00DA326F" w:rsidP="00BC7981">
            <w:pPr>
              <w:spacing w:after="120"/>
              <w:jc w:val="both"/>
              <w:cnfStyle w:val="000000000000" w:firstRow="0" w:lastRow="0" w:firstColumn="0" w:lastColumn="0" w:oddVBand="0" w:evenVBand="0" w:oddHBand="0" w:evenHBand="0" w:firstRowFirstColumn="0" w:firstRowLastColumn="0" w:lastRowFirstColumn="0" w:lastRowLastColumn="0"/>
              <w:rPr>
                <w:rFonts w:cstheme="minorHAnsi"/>
                <w:szCs w:val="24"/>
              </w:rPr>
            </w:pPr>
            <w:r w:rsidRPr="0091311B">
              <w:rPr>
                <w:rFonts w:cstheme="minorHAnsi"/>
                <w:color w:val="000000"/>
                <w:szCs w:val="24"/>
                <w:bdr w:val="none" w:sz="0" w:space="0" w:color="auto" w:frame="1"/>
              </w:rPr>
              <w:t xml:space="preserve">Il Decreto-legge n. 13 del 24/02/2023 recante </w:t>
            </w:r>
            <w:r>
              <w:rPr>
                <w:rFonts w:cstheme="minorHAnsi"/>
                <w:color w:val="000000"/>
                <w:szCs w:val="24"/>
                <w:bdr w:val="none" w:sz="0" w:space="0" w:color="auto" w:frame="1"/>
              </w:rPr>
              <w:t>“</w:t>
            </w:r>
            <w:r w:rsidRPr="003E137A">
              <w:rPr>
                <w:rFonts w:cstheme="minorHAnsi"/>
                <w:i/>
                <w:color w:val="000000"/>
                <w:szCs w:val="24"/>
                <w:bdr w:val="none" w:sz="0" w:space="0" w:color="auto" w:frame="1"/>
              </w:rPr>
              <w:t>Disposizioni urgenti per l'attuazione del Piano Nazionale di Ripresa e Resilienza (PNRR) e del Piano nazionale degli investimenti complementari al PNRR (PNC), nonché per l'attuazione delle politiche di coesione e della politica agricola comune</w:t>
            </w:r>
            <w:r>
              <w:rPr>
                <w:rFonts w:cstheme="minorHAnsi"/>
                <w:color w:val="000000"/>
                <w:szCs w:val="24"/>
                <w:bdr w:val="none" w:sz="0" w:space="0" w:color="auto" w:frame="1"/>
              </w:rPr>
              <w:t>”</w:t>
            </w:r>
            <w:r w:rsidRPr="0091311B">
              <w:rPr>
                <w:rFonts w:cstheme="minorHAnsi"/>
                <w:color w:val="000000"/>
                <w:szCs w:val="24"/>
                <w:bdr w:val="none" w:sz="0" w:space="0" w:color="auto" w:frame="1"/>
              </w:rPr>
              <w:t>;</w:t>
            </w:r>
          </w:p>
        </w:tc>
      </w:tr>
      <w:tr w:rsidR="00DA326F" w:rsidRPr="0091311B" w14:paraId="31F81A81" w14:textId="77777777" w:rsidTr="00BC7981">
        <w:trPr>
          <w:trHeight w:val="570"/>
        </w:trPr>
        <w:tc>
          <w:tcPr>
            <w:cnfStyle w:val="001000000000" w:firstRow="0" w:lastRow="0" w:firstColumn="1" w:lastColumn="0" w:oddVBand="0" w:evenVBand="0" w:oddHBand="0" w:evenHBand="0" w:firstRowFirstColumn="0" w:firstRowLastColumn="0" w:lastRowFirstColumn="0" w:lastRowLastColumn="0"/>
            <w:tcW w:w="946" w:type="pct"/>
            <w:vMerge/>
          </w:tcPr>
          <w:p w14:paraId="43552F71" w14:textId="77777777" w:rsidR="00DA326F" w:rsidRPr="0091311B" w:rsidRDefault="00DA326F" w:rsidP="00BC7981">
            <w:pPr>
              <w:pStyle w:val="Titolo2Manuale"/>
            </w:pPr>
          </w:p>
        </w:tc>
        <w:tc>
          <w:tcPr>
            <w:tcW w:w="4054" w:type="pct"/>
          </w:tcPr>
          <w:p w14:paraId="3609D333" w14:textId="77777777" w:rsidR="00DA326F" w:rsidRPr="0091311B" w:rsidRDefault="00DA326F" w:rsidP="00BC7981">
            <w:pPr>
              <w:spacing w:after="120"/>
              <w:jc w:val="both"/>
              <w:cnfStyle w:val="000000000000" w:firstRow="0" w:lastRow="0" w:firstColumn="0" w:lastColumn="0" w:oddVBand="0" w:evenVBand="0" w:oddHBand="0" w:evenHBand="0" w:firstRowFirstColumn="0" w:firstRowLastColumn="0" w:lastRowFirstColumn="0" w:lastRowLastColumn="0"/>
              <w:rPr>
                <w:rFonts w:cstheme="minorHAnsi"/>
                <w:color w:val="000000"/>
                <w:szCs w:val="24"/>
                <w:bdr w:val="none" w:sz="0" w:space="0" w:color="auto" w:frame="1"/>
              </w:rPr>
            </w:pPr>
            <w:r w:rsidRPr="0091311B">
              <w:rPr>
                <w:rFonts w:cstheme="minorHAnsi"/>
                <w:szCs w:val="24"/>
              </w:rPr>
              <w:t>Il Regolamento (UE) 2023/435 del 27/02/2023 che modifica il Reg. (UE) n. 2021/241 per quanto riguarda l’inserimento di capitoli dedicati al piano REPowerEU nei piani per la ripresa e resilienza e che modifica i Regolamenti (UE) n. 2013/1303, n. 2021/1060 e n. 2021/1755, e la Direttiva 2003/87/CE;</w:t>
            </w:r>
          </w:p>
        </w:tc>
      </w:tr>
      <w:tr w:rsidR="00DA326F" w:rsidRPr="0091311B" w14:paraId="0377F90A" w14:textId="77777777" w:rsidTr="00BC7981">
        <w:trPr>
          <w:trHeight w:val="833"/>
        </w:trPr>
        <w:tc>
          <w:tcPr>
            <w:cnfStyle w:val="001000000000" w:firstRow="0" w:lastRow="0" w:firstColumn="1" w:lastColumn="0" w:oddVBand="0" w:evenVBand="0" w:oddHBand="0" w:evenHBand="0" w:firstRowFirstColumn="0" w:firstRowLastColumn="0" w:lastRowFirstColumn="0" w:lastRowLastColumn="0"/>
            <w:tcW w:w="946" w:type="pct"/>
            <w:vMerge w:val="restart"/>
          </w:tcPr>
          <w:p w14:paraId="161D8B93" w14:textId="77777777" w:rsidR="00DA326F" w:rsidRPr="0091311B" w:rsidRDefault="00DA326F" w:rsidP="00BC7981">
            <w:pPr>
              <w:rPr>
                <w:b w:val="0"/>
                <w:bCs w:val="0"/>
              </w:rPr>
            </w:pPr>
            <w:r w:rsidRPr="0091311B">
              <w:rPr>
                <w:bCs w:val="0"/>
              </w:rPr>
              <w:t>Norme in materia</w:t>
            </w:r>
            <w:r w:rsidRPr="0091311B">
              <w:rPr>
                <w:b w:val="0"/>
                <w:bCs w:val="0"/>
              </w:rPr>
              <w:t xml:space="preserve"> </w:t>
            </w:r>
            <w:r w:rsidRPr="0091311B">
              <w:t>organizzativa</w:t>
            </w:r>
            <w:r w:rsidRPr="0091311B">
              <w:rPr>
                <w:b w:val="0"/>
                <w:bCs w:val="0"/>
              </w:rPr>
              <w:t xml:space="preserve"> (individuazione degli attori istituzionali coinvolti nell’emanazione degli atti della procedura)</w:t>
            </w:r>
          </w:p>
        </w:tc>
        <w:tc>
          <w:tcPr>
            <w:tcW w:w="4054" w:type="pct"/>
          </w:tcPr>
          <w:p w14:paraId="06804F89" w14:textId="77777777" w:rsidR="00DA326F" w:rsidRPr="0091311B" w:rsidRDefault="00DA326F" w:rsidP="00BC7981">
            <w:pPr>
              <w:spacing w:after="120"/>
              <w:jc w:val="both"/>
              <w:cnfStyle w:val="000000000000" w:firstRow="0" w:lastRow="0" w:firstColumn="0" w:lastColumn="0" w:oddVBand="0" w:evenVBand="0" w:oddHBand="0" w:evenHBand="0" w:firstRowFirstColumn="0" w:firstRowLastColumn="0" w:lastRowFirstColumn="0" w:lastRowLastColumn="0"/>
              <w:rPr>
                <w:rFonts w:cstheme="minorHAnsi"/>
                <w:szCs w:val="24"/>
              </w:rPr>
            </w:pPr>
            <w:r w:rsidRPr="0091311B">
              <w:rPr>
                <w:rFonts w:cstheme="minorHAnsi"/>
                <w:szCs w:val="24"/>
              </w:rPr>
              <w:t>La Legge regionale n. 28 del 29/12/1962 recante “</w:t>
            </w:r>
            <w:r w:rsidRPr="0091311B">
              <w:rPr>
                <w:rFonts w:cstheme="minorHAnsi"/>
                <w:i/>
                <w:szCs w:val="24"/>
              </w:rPr>
              <w:t>Ordinamento del Governo e dell'Amministrazione centrale della Regione Siciliana</w:t>
            </w:r>
            <w:r w:rsidRPr="0091311B">
              <w:rPr>
                <w:rFonts w:cstheme="minorHAnsi"/>
                <w:szCs w:val="24"/>
              </w:rPr>
              <w:t>” e la Legge regionale n. 2 del 10/04/1978 “</w:t>
            </w:r>
            <w:r w:rsidRPr="0091311B">
              <w:rPr>
                <w:rFonts w:cstheme="minorHAnsi"/>
                <w:i/>
                <w:szCs w:val="24"/>
              </w:rPr>
              <w:t>Ordinamento del Governo e dell'Amministrazione centrale della Regione Siciliana</w:t>
            </w:r>
            <w:r w:rsidRPr="0091311B">
              <w:rPr>
                <w:rFonts w:cstheme="minorHAnsi"/>
                <w:szCs w:val="24"/>
              </w:rPr>
              <w:t xml:space="preserve">”; </w:t>
            </w:r>
          </w:p>
        </w:tc>
      </w:tr>
      <w:tr w:rsidR="00DA326F" w:rsidRPr="0091311B" w14:paraId="46803807" w14:textId="77777777" w:rsidTr="00BC7981">
        <w:trPr>
          <w:trHeight w:val="845"/>
        </w:trPr>
        <w:tc>
          <w:tcPr>
            <w:cnfStyle w:val="001000000000" w:firstRow="0" w:lastRow="0" w:firstColumn="1" w:lastColumn="0" w:oddVBand="0" w:evenVBand="0" w:oddHBand="0" w:evenHBand="0" w:firstRowFirstColumn="0" w:firstRowLastColumn="0" w:lastRowFirstColumn="0" w:lastRowLastColumn="0"/>
            <w:tcW w:w="946" w:type="pct"/>
            <w:vMerge/>
          </w:tcPr>
          <w:p w14:paraId="2C99A5F0" w14:textId="77777777" w:rsidR="00DA326F" w:rsidRPr="0091311B" w:rsidRDefault="00DA326F" w:rsidP="00BC7981">
            <w:pPr>
              <w:pStyle w:val="Titolo2Manuale"/>
            </w:pPr>
          </w:p>
        </w:tc>
        <w:tc>
          <w:tcPr>
            <w:tcW w:w="4054" w:type="pct"/>
          </w:tcPr>
          <w:p w14:paraId="1D7FAF99" w14:textId="77777777" w:rsidR="00DA326F" w:rsidRPr="0091311B" w:rsidRDefault="00DA326F" w:rsidP="00BC7981">
            <w:pPr>
              <w:spacing w:after="120"/>
              <w:jc w:val="both"/>
              <w:cnfStyle w:val="000000000000" w:firstRow="0" w:lastRow="0" w:firstColumn="0" w:lastColumn="0" w:oddVBand="0" w:evenVBand="0" w:oddHBand="0" w:evenHBand="0" w:firstRowFirstColumn="0" w:firstRowLastColumn="0" w:lastRowFirstColumn="0" w:lastRowLastColumn="0"/>
              <w:rPr>
                <w:rFonts w:cstheme="minorHAnsi"/>
                <w:szCs w:val="24"/>
              </w:rPr>
            </w:pPr>
            <w:r w:rsidRPr="0091311B">
              <w:rPr>
                <w:rFonts w:cstheme="minorHAnsi"/>
                <w:szCs w:val="24"/>
              </w:rPr>
              <w:t>La Legge Regionale n. 10 del 15/05/2000 ss.mm.ii. Norme sulla dirigenza e sui rapporti di impiego e di lavoro alle dipendenze della Regione siciliana. Conferimento di funzioni e compiti agli enti locali. Istituzione dello Sportello unico per le attività produttive. Disposizioni in materia di protezione civile. Norme in materia di pensionamento;</w:t>
            </w:r>
          </w:p>
        </w:tc>
      </w:tr>
      <w:tr w:rsidR="00DA326F" w:rsidRPr="0091311B" w14:paraId="2A8392A4" w14:textId="77777777" w:rsidTr="00BC7981">
        <w:trPr>
          <w:trHeight w:val="694"/>
        </w:trPr>
        <w:tc>
          <w:tcPr>
            <w:cnfStyle w:val="001000000000" w:firstRow="0" w:lastRow="0" w:firstColumn="1" w:lastColumn="0" w:oddVBand="0" w:evenVBand="0" w:oddHBand="0" w:evenHBand="0" w:firstRowFirstColumn="0" w:firstRowLastColumn="0" w:lastRowFirstColumn="0" w:lastRowLastColumn="0"/>
            <w:tcW w:w="946" w:type="pct"/>
            <w:vMerge/>
          </w:tcPr>
          <w:p w14:paraId="3FF24E44" w14:textId="77777777" w:rsidR="00DA326F" w:rsidRPr="0091311B" w:rsidRDefault="00DA326F" w:rsidP="00BC7981">
            <w:pPr>
              <w:pStyle w:val="Titolo2Manuale"/>
            </w:pPr>
          </w:p>
        </w:tc>
        <w:tc>
          <w:tcPr>
            <w:tcW w:w="4054" w:type="pct"/>
          </w:tcPr>
          <w:p w14:paraId="4DB16BDB" w14:textId="77777777" w:rsidR="00DA326F" w:rsidRPr="0091311B" w:rsidRDefault="00DA326F" w:rsidP="00BC7981">
            <w:pPr>
              <w:spacing w:after="120"/>
              <w:jc w:val="both"/>
              <w:cnfStyle w:val="000000000000" w:firstRow="0" w:lastRow="0" w:firstColumn="0" w:lastColumn="0" w:oddVBand="0" w:evenVBand="0" w:oddHBand="0" w:evenHBand="0" w:firstRowFirstColumn="0" w:firstRowLastColumn="0" w:lastRowFirstColumn="0" w:lastRowLastColumn="0"/>
              <w:rPr>
                <w:rFonts w:cstheme="minorHAnsi"/>
                <w:szCs w:val="24"/>
              </w:rPr>
            </w:pPr>
            <w:r w:rsidRPr="0091311B">
              <w:rPr>
                <w:rFonts w:cstheme="minorHAnsi"/>
                <w:szCs w:val="24"/>
              </w:rPr>
              <w:t>La Legge Regionale n. 19 del 16/12/2008 ss.mm.ii. avente ad oggetto “</w:t>
            </w:r>
            <w:r w:rsidRPr="0091311B">
              <w:rPr>
                <w:rFonts w:cstheme="minorHAnsi"/>
                <w:i/>
                <w:szCs w:val="24"/>
              </w:rPr>
              <w:t>Ordinamento del Governo e dell'Amministrazione centrale della Regione Siciliana</w:t>
            </w:r>
            <w:r w:rsidRPr="0091311B">
              <w:rPr>
                <w:rFonts w:cstheme="minorHAnsi"/>
                <w:szCs w:val="24"/>
              </w:rPr>
              <w:t>”;</w:t>
            </w:r>
          </w:p>
        </w:tc>
      </w:tr>
      <w:tr w:rsidR="00DA326F" w:rsidRPr="0091311B" w14:paraId="33BB15E6" w14:textId="77777777" w:rsidTr="00BC7981">
        <w:trPr>
          <w:trHeight w:val="518"/>
        </w:trPr>
        <w:tc>
          <w:tcPr>
            <w:cnfStyle w:val="001000000000" w:firstRow="0" w:lastRow="0" w:firstColumn="1" w:lastColumn="0" w:oddVBand="0" w:evenVBand="0" w:oddHBand="0" w:evenHBand="0" w:firstRowFirstColumn="0" w:firstRowLastColumn="0" w:lastRowFirstColumn="0" w:lastRowLastColumn="0"/>
            <w:tcW w:w="946" w:type="pct"/>
            <w:vMerge/>
          </w:tcPr>
          <w:p w14:paraId="149D6E81" w14:textId="77777777" w:rsidR="00DA326F" w:rsidRPr="0091311B" w:rsidRDefault="00DA326F" w:rsidP="00BC7981">
            <w:pPr>
              <w:pStyle w:val="Titolo2Manuale"/>
            </w:pPr>
          </w:p>
        </w:tc>
        <w:tc>
          <w:tcPr>
            <w:tcW w:w="4054" w:type="pct"/>
          </w:tcPr>
          <w:p w14:paraId="76A504EE" w14:textId="77777777" w:rsidR="00DA326F" w:rsidRPr="0091311B" w:rsidRDefault="00DA326F" w:rsidP="00BC7981">
            <w:pPr>
              <w:spacing w:after="120"/>
              <w:jc w:val="both"/>
              <w:cnfStyle w:val="000000000000" w:firstRow="0" w:lastRow="0" w:firstColumn="0" w:lastColumn="0" w:oddVBand="0" w:evenVBand="0" w:oddHBand="0" w:evenHBand="0" w:firstRowFirstColumn="0" w:firstRowLastColumn="0" w:lastRowFirstColumn="0" w:lastRowLastColumn="0"/>
              <w:rPr>
                <w:rFonts w:cstheme="minorHAnsi"/>
                <w:szCs w:val="24"/>
              </w:rPr>
            </w:pPr>
            <w:r w:rsidRPr="0091311B">
              <w:rPr>
                <w:rFonts w:cstheme="minorHAnsi"/>
                <w:szCs w:val="24"/>
              </w:rPr>
              <w:t>La Delibera di Giunta n. 230 del 29/06/2016 con la quale è stata modificata la Delibera della Giunta regionale n. 258/2015, individuando il Dipartimento regionale del lavoro, dell’impiego, dell’orientamento, dei servizi e delle attività formative e il Dipartimento regionale della famiglia e delle politiche sociali quali Centri di Responsabilità del PO FSE Sicilia 2014-2020 e non più quali Organismi Intermedi;</w:t>
            </w:r>
          </w:p>
        </w:tc>
      </w:tr>
      <w:tr w:rsidR="00DA326F" w:rsidRPr="0091311B" w14:paraId="2193D0FB" w14:textId="77777777" w:rsidTr="00BC7981">
        <w:trPr>
          <w:trHeight w:val="513"/>
        </w:trPr>
        <w:tc>
          <w:tcPr>
            <w:cnfStyle w:val="001000000000" w:firstRow="0" w:lastRow="0" w:firstColumn="1" w:lastColumn="0" w:oddVBand="0" w:evenVBand="0" w:oddHBand="0" w:evenHBand="0" w:firstRowFirstColumn="0" w:firstRowLastColumn="0" w:lastRowFirstColumn="0" w:lastRowLastColumn="0"/>
            <w:tcW w:w="946" w:type="pct"/>
            <w:vMerge/>
          </w:tcPr>
          <w:p w14:paraId="2B43E0B6" w14:textId="77777777" w:rsidR="00DA326F" w:rsidRPr="0091311B" w:rsidRDefault="00DA326F" w:rsidP="00BC7981">
            <w:pPr>
              <w:pStyle w:val="Titolo2Manuale"/>
            </w:pPr>
          </w:p>
        </w:tc>
        <w:tc>
          <w:tcPr>
            <w:tcW w:w="4054" w:type="pct"/>
          </w:tcPr>
          <w:p w14:paraId="66107CE2" w14:textId="77777777" w:rsidR="00DA326F" w:rsidRPr="0091311B" w:rsidRDefault="00DA326F" w:rsidP="00BC7981">
            <w:pPr>
              <w:spacing w:after="120"/>
              <w:jc w:val="both"/>
              <w:cnfStyle w:val="000000000000" w:firstRow="0" w:lastRow="0" w:firstColumn="0" w:lastColumn="0" w:oddVBand="0" w:evenVBand="0" w:oddHBand="0" w:evenHBand="0" w:firstRowFirstColumn="0" w:firstRowLastColumn="0" w:lastRowFirstColumn="0" w:lastRowLastColumn="0"/>
              <w:rPr>
                <w:rFonts w:cstheme="minorHAnsi"/>
                <w:szCs w:val="24"/>
              </w:rPr>
            </w:pPr>
            <w:r w:rsidRPr="0091311B">
              <w:rPr>
                <w:rFonts w:cstheme="minorHAnsi"/>
                <w:szCs w:val="24"/>
              </w:rPr>
              <w:t>La Legge Regionale n. 23 del 14/12/2019 recante “</w:t>
            </w:r>
            <w:r w:rsidRPr="0091311B">
              <w:rPr>
                <w:rFonts w:cstheme="minorHAnsi"/>
                <w:bCs/>
                <w:i/>
                <w:szCs w:val="24"/>
              </w:rPr>
              <w:t>Istituzione del sistema regionale della formazione professionale</w:t>
            </w:r>
            <w:r w:rsidRPr="0091311B">
              <w:rPr>
                <w:rFonts w:cstheme="minorHAnsi"/>
                <w:bCs/>
                <w:szCs w:val="24"/>
              </w:rPr>
              <w:t>”;</w:t>
            </w:r>
          </w:p>
        </w:tc>
      </w:tr>
      <w:tr w:rsidR="00DA326F" w:rsidRPr="0091311B" w14:paraId="78A5DA96" w14:textId="77777777" w:rsidTr="00BC7981">
        <w:trPr>
          <w:trHeight w:val="407"/>
        </w:trPr>
        <w:tc>
          <w:tcPr>
            <w:cnfStyle w:val="001000000000" w:firstRow="0" w:lastRow="0" w:firstColumn="1" w:lastColumn="0" w:oddVBand="0" w:evenVBand="0" w:oddHBand="0" w:evenHBand="0" w:firstRowFirstColumn="0" w:firstRowLastColumn="0" w:lastRowFirstColumn="0" w:lastRowLastColumn="0"/>
            <w:tcW w:w="946" w:type="pct"/>
            <w:vMerge/>
          </w:tcPr>
          <w:p w14:paraId="3EC4EFB8" w14:textId="77777777" w:rsidR="00DA326F" w:rsidRPr="0091311B" w:rsidRDefault="00DA326F" w:rsidP="00BC7981">
            <w:pPr>
              <w:pStyle w:val="Titolo2Manuale"/>
            </w:pPr>
          </w:p>
        </w:tc>
        <w:tc>
          <w:tcPr>
            <w:tcW w:w="4054" w:type="pct"/>
          </w:tcPr>
          <w:p w14:paraId="242D4B13" w14:textId="77777777" w:rsidR="00DA326F" w:rsidRPr="0091311B" w:rsidRDefault="00DA326F" w:rsidP="00BC7981">
            <w:pPr>
              <w:spacing w:after="120"/>
              <w:jc w:val="both"/>
              <w:cnfStyle w:val="000000000000" w:firstRow="0" w:lastRow="0" w:firstColumn="0" w:lastColumn="0" w:oddVBand="0" w:evenVBand="0" w:oddHBand="0" w:evenHBand="0" w:firstRowFirstColumn="0" w:firstRowLastColumn="0" w:lastRowFirstColumn="0" w:lastRowLastColumn="0"/>
              <w:rPr>
                <w:rFonts w:cstheme="minorHAnsi"/>
                <w:szCs w:val="24"/>
              </w:rPr>
            </w:pPr>
            <w:r w:rsidRPr="0091311B">
              <w:rPr>
                <w:rFonts w:cstheme="minorHAnsi"/>
                <w:szCs w:val="24"/>
              </w:rPr>
              <w:t>L’art. 22 della citata Legge Regionale n. 23 del 14/12/2019, con il quale alla Tabella A della legge regionale 15 maggio 2000, n. 10 e ss.mm.ii. le parole "</w:t>
            </w:r>
            <w:r w:rsidRPr="0091311B">
              <w:rPr>
                <w:rFonts w:cstheme="minorHAnsi"/>
                <w:i/>
                <w:szCs w:val="24"/>
              </w:rPr>
              <w:t>Dipartimento regionale dell'Istruzione e della Formazione Professionale</w:t>
            </w:r>
            <w:r w:rsidRPr="0091311B">
              <w:rPr>
                <w:rFonts w:cstheme="minorHAnsi"/>
                <w:szCs w:val="24"/>
              </w:rPr>
              <w:t>” sono state sostituite dalle parole “</w:t>
            </w:r>
            <w:r w:rsidRPr="0091311B">
              <w:rPr>
                <w:rFonts w:cstheme="minorHAnsi"/>
                <w:i/>
                <w:szCs w:val="24"/>
              </w:rPr>
              <w:t>Dipartimento regionale dell'Istruzione, dell'Università e del diritto allo studio - Dipartimento regionale della Formazione Professionale</w:t>
            </w:r>
            <w:r w:rsidRPr="0091311B">
              <w:rPr>
                <w:rFonts w:cstheme="minorHAnsi"/>
                <w:szCs w:val="24"/>
              </w:rPr>
              <w:t>”;</w:t>
            </w:r>
          </w:p>
        </w:tc>
      </w:tr>
      <w:tr w:rsidR="00DA326F" w:rsidRPr="0091311B" w14:paraId="02C77588" w14:textId="77777777" w:rsidTr="00BC7981">
        <w:trPr>
          <w:trHeight w:val="828"/>
        </w:trPr>
        <w:tc>
          <w:tcPr>
            <w:cnfStyle w:val="001000000000" w:firstRow="0" w:lastRow="0" w:firstColumn="1" w:lastColumn="0" w:oddVBand="0" w:evenVBand="0" w:oddHBand="0" w:evenHBand="0" w:firstRowFirstColumn="0" w:firstRowLastColumn="0" w:lastRowFirstColumn="0" w:lastRowLastColumn="0"/>
            <w:tcW w:w="946" w:type="pct"/>
            <w:vMerge/>
          </w:tcPr>
          <w:p w14:paraId="0DBF9FA9" w14:textId="77777777" w:rsidR="00DA326F" w:rsidRPr="0091311B" w:rsidRDefault="00DA326F" w:rsidP="00BC7981">
            <w:pPr>
              <w:pStyle w:val="Titolo2Manuale"/>
            </w:pPr>
          </w:p>
        </w:tc>
        <w:tc>
          <w:tcPr>
            <w:tcW w:w="4054" w:type="pct"/>
          </w:tcPr>
          <w:p w14:paraId="0B5CD0EB" w14:textId="77777777" w:rsidR="00DA326F" w:rsidRPr="0091311B" w:rsidRDefault="00DA326F" w:rsidP="00BC7981">
            <w:pPr>
              <w:spacing w:after="120"/>
              <w:jc w:val="both"/>
              <w:cnfStyle w:val="000000000000" w:firstRow="0" w:lastRow="0" w:firstColumn="0" w:lastColumn="0" w:oddVBand="0" w:evenVBand="0" w:oddHBand="0" w:evenHBand="0" w:firstRowFirstColumn="0" w:firstRowLastColumn="0" w:lastRowFirstColumn="0" w:lastRowLastColumn="0"/>
              <w:rPr>
                <w:rFonts w:cstheme="minorHAnsi"/>
                <w:szCs w:val="24"/>
              </w:rPr>
            </w:pPr>
            <w:r w:rsidRPr="0091311B">
              <w:rPr>
                <w:rFonts w:cstheme="minorHAnsi"/>
                <w:szCs w:val="24"/>
              </w:rPr>
              <w:t>Il D.Lgs. n. 158 del 27/12/2019, avente ad oggetto “</w:t>
            </w:r>
            <w:r w:rsidRPr="0091311B">
              <w:rPr>
                <w:rFonts w:cstheme="minorHAnsi"/>
                <w:i/>
                <w:szCs w:val="24"/>
              </w:rPr>
              <w:t>Norme di attuazione dello statuto speciale della Regione siciliana in materia di armonizzazione dei sistemi contabili, dei conti giudiziali e dei controlli</w:t>
            </w:r>
            <w:r w:rsidRPr="0091311B">
              <w:rPr>
                <w:rFonts w:cstheme="minorHAnsi"/>
                <w:szCs w:val="24"/>
              </w:rPr>
              <w:t>”;</w:t>
            </w:r>
          </w:p>
        </w:tc>
      </w:tr>
      <w:tr w:rsidR="00DA326F" w:rsidRPr="0091311B" w14:paraId="3EBD0272" w14:textId="77777777" w:rsidTr="00BC7981">
        <w:trPr>
          <w:trHeight w:val="691"/>
        </w:trPr>
        <w:tc>
          <w:tcPr>
            <w:cnfStyle w:val="001000000000" w:firstRow="0" w:lastRow="0" w:firstColumn="1" w:lastColumn="0" w:oddVBand="0" w:evenVBand="0" w:oddHBand="0" w:evenHBand="0" w:firstRowFirstColumn="0" w:firstRowLastColumn="0" w:lastRowFirstColumn="0" w:lastRowLastColumn="0"/>
            <w:tcW w:w="946" w:type="pct"/>
            <w:vMerge/>
          </w:tcPr>
          <w:p w14:paraId="38F491B0" w14:textId="77777777" w:rsidR="00DA326F" w:rsidRPr="0091311B" w:rsidRDefault="00DA326F" w:rsidP="00BC7981">
            <w:pPr>
              <w:pStyle w:val="Titolo2Manuale"/>
            </w:pPr>
          </w:p>
        </w:tc>
        <w:tc>
          <w:tcPr>
            <w:tcW w:w="4054" w:type="pct"/>
          </w:tcPr>
          <w:p w14:paraId="1985D805" w14:textId="77777777" w:rsidR="00DA326F" w:rsidRPr="0091311B" w:rsidRDefault="00DA326F" w:rsidP="00BC7981">
            <w:pPr>
              <w:spacing w:after="120"/>
              <w:jc w:val="both"/>
              <w:cnfStyle w:val="000000000000" w:firstRow="0" w:lastRow="0" w:firstColumn="0" w:lastColumn="0" w:oddVBand="0" w:evenVBand="0" w:oddHBand="0" w:evenHBand="0" w:firstRowFirstColumn="0" w:firstRowLastColumn="0" w:lastRowFirstColumn="0" w:lastRowLastColumn="0"/>
              <w:rPr>
                <w:rFonts w:cstheme="minorHAnsi"/>
                <w:szCs w:val="24"/>
              </w:rPr>
            </w:pPr>
            <w:r w:rsidRPr="0091311B">
              <w:rPr>
                <w:rFonts w:cstheme="minorHAnsi"/>
                <w:szCs w:val="24"/>
              </w:rPr>
              <w:t>Il Decreto n. 980 del 29/05/2020 con il quale l’Assessore regionale dell’Istruzione e della Formazione professionale, in via transitoria, ha attribuito le strutture del funzionigramma di cui all’Allegato 1 del D.P. Reg. n.12 del 27/06/2019, al Dipartimento regionale dell’Istruzione, dell’Università e del Diritto alla Studio e al Dipartimento regionale della Formazione Professionale;</w:t>
            </w:r>
          </w:p>
        </w:tc>
      </w:tr>
      <w:tr w:rsidR="00DA326F" w:rsidRPr="0091311B" w14:paraId="159E3ADF" w14:textId="77777777" w:rsidTr="00BC7981">
        <w:trPr>
          <w:trHeight w:val="969"/>
        </w:trPr>
        <w:tc>
          <w:tcPr>
            <w:cnfStyle w:val="001000000000" w:firstRow="0" w:lastRow="0" w:firstColumn="1" w:lastColumn="0" w:oddVBand="0" w:evenVBand="0" w:oddHBand="0" w:evenHBand="0" w:firstRowFirstColumn="0" w:firstRowLastColumn="0" w:lastRowFirstColumn="0" w:lastRowLastColumn="0"/>
            <w:tcW w:w="946" w:type="pct"/>
            <w:vMerge/>
          </w:tcPr>
          <w:p w14:paraId="7413A5F4" w14:textId="77777777" w:rsidR="00DA326F" w:rsidRPr="0091311B" w:rsidRDefault="00DA326F" w:rsidP="00BC7981">
            <w:pPr>
              <w:pStyle w:val="Titolo2Manuale"/>
            </w:pPr>
          </w:p>
        </w:tc>
        <w:tc>
          <w:tcPr>
            <w:tcW w:w="4054" w:type="pct"/>
          </w:tcPr>
          <w:p w14:paraId="30D279FA" w14:textId="77777777" w:rsidR="00DA326F" w:rsidRPr="0091311B" w:rsidRDefault="00DA326F" w:rsidP="00BC7981">
            <w:pPr>
              <w:spacing w:after="120"/>
              <w:jc w:val="both"/>
              <w:cnfStyle w:val="000000000000" w:firstRow="0" w:lastRow="0" w:firstColumn="0" w:lastColumn="0" w:oddVBand="0" w:evenVBand="0" w:oddHBand="0" w:evenHBand="0" w:firstRowFirstColumn="0" w:firstRowLastColumn="0" w:lastRowFirstColumn="0" w:lastRowLastColumn="0"/>
              <w:rPr>
                <w:rFonts w:cstheme="minorHAnsi"/>
                <w:szCs w:val="24"/>
              </w:rPr>
            </w:pPr>
            <w:r w:rsidRPr="0091311B">
              <w:rPr>
                <w:rFonts w:cstheme="minorHAnsi"/>
                <w:szCs w:val="24"/>
              </w:rPr>
              <w:t>Il D.P.Reg. n. 9 del 05/04/2022 avente ad oggetto “</w:t>
            </w:r>
            <w:r w:rsidRPr="0091311B">
              <w:rPr>
                <w:rFonts w:cstheme="minorHAnsi"/>
                <w:i/>
                <w:szCs w:val="24"/>
              </w:rPr>
              <w:t>Regolamento di attuazione del titolo II della L.R. 16 dicembre 2008, n. 19. Rimodulazione degli assetti organizzativi dei Dipartimenti regionali ai sensi del comma 3, art. 13, L.R. 17 marzo 2016, n. 3</w:t>
            </w:r>
            <w:r w:rsidRPr="0091311B">
              <w:rPr>
                <w:rFonts w:cstheme="minorHAnsi"/>
                <w:szCs w:val="24"/>
              </w:rPr>
              <w:t xml:space="preserve">”; </w:t>
            </w:r>
          </w:p>
        </w:tc>
      </w:tr>
      <w:tr w:rsidR="00DA326F" w:rsidRPr="0091311B" w14:paraId="640E82C7" w14:textId="77777777" w:rsidTr="00BC7981">
        <w:trPr>
          <w:trHeight w:val="1251"/>
        </w:trPr>
        <w:tc>
          <w:tcPr>
            <w:cnfStyle w:val="001000000000" w:firstRow="0" w:lastRow="0" w:firstColumn="1" w:lastColumn="0" w:oddVBand="0" w:evenVBand="0" w:oddHBand="0" w:evenHBand="0" w:firstRowFirstColumn="0" w:firstRowLastColumn="0" w:lastRowFirstColumn="0" w:lastRowLastColumn="0"/>
            <w:tcW w:w="946" w:type="pct"/>
            <w:vMerge/>
          </w:tcPr>
          <w:p w14:paraId="724548B0" w14:textId="77777777" w:rsidR="00DA326F" w:rsidRPr="0091311B" w:rsidRDefault="00DA326F" w:rsidP="00BC7981">
            <w:pPr>
              <w:pStyle w:val="Titolo2Manuale"/>
            </w:pPr>
          </w:p>
        </w:tc>
        <w:tc>
          <w:tcPr>
            <w:tcW w:w="4054" w:type="pct"/>
          </w:tcPr>
          <w:p w14:paraId="6702734F" w14:textId="77777777" w:rsidR="00DA326F" w:rsidRPr="0091311B" w:rsidRDefault="00DA326F" w:rsidP="00BC7981">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24"/>
                <w:lang w:eastAsia="it-IT"/>
              </w:rPr>
            </w:pPr>
            <w:r w:rsidRPr="0091311B">
              <w:rPr>
                <w:rFonts w:eastAsia="Times New Roman" w:cstheme="minorHAnsi"/>
                <w:color w:val="000000"/>
                <w:szCs w:val="24"/>
                <w:bdr w:val="none" w:sz="0" w:space="0" w:color="auto" w:frame="1"/>
                <w:shd w:val="clear" w:color="auto" w:fill="FFFFFF"/>
                <w:lang w:eastAsia="it-IT"/>
              </w:rPr>
              <w:t xml:space="preserve">La Deliberazione della Giunta regionale n. 570 del 07/12/2022 </w:t>
            </w:r>
            <w:r w:rsidRPr="0091311B">
              <w:rPr>
                <w:rFonts w:eastAsia="Times New Roman" w:cstheme="minorHAnsi"/>
                <w:i/>
                <w:color w:val="000000"/>
                <w:szCs w:val="24"/>
                <w:bdr w:val="none" w:sz="0" w:space="0" w:color="auto" w:frame="1"/>
                <w:lang w:eastAsia="it-IT"/>
              </w:rPr>
              <w:t>“PR FSE (+) 2021/2027. Approvazione istituzione Comitato di Sorveglianza ed apprezzamento bozza di regolamento interno del CdS e bozza di 'Metodologia e criteri di selezione delle operazioni finanziate dal FSE+ Sicilia'</w:t>
            </w:r>
            <w:r w:rsidRPr="0091311B">
              <w:rPr>
                <w:rFonts w:eastAsia="Times New Roman" w:cstheme="minorHAnsi"/>
                <w:color w:val="000000"/>
                <w:szCs w:val="24"/>
                <w:bdr w:val="none" w:sz="0" w:space="0" w:color="auto" w:frame="1"/>
                <w:lang w:eastAsia="it-IT"/>
              </w:rPr>
              <w:t>”;</w:t>
            </w:r>
          </w:p>
        </w:tc>
      </w:tr>
      <w:tr w:rsidR="00DA326F" w:rsidRPr="0091311B" w14:paraId="054E5FB7" w14:textId="77777777" w:rsidTr="00BC7981">
        <w:trPr>
          <w:trHeight w:val="918"/>
        </w:trPr>
        <w:tc>
          <w:tcPr>
            <w:cnfStyle w:val="001000000000" w:firstRow="0" w:lastRow="0" w:firstColumn="1" w:lastColumn="0" w:oddVBand="0" w:evenVBand="0" w:oddHBand="0" w:evenHBand="0" w:firstRowFirstColumn="0" w:firstRowLastColumn="0" w:lastRowFirstColumn="0" w:lastRowLastColumn="0"/>
            <w:tcW w:w="946" w:type="pct"/>
            <w:vMerge/>
          </w:tcPr>
          <w:p w14:paraId="1BBBE769" w14:textId="77777777" w:rsidR="00DA326F" w:rsidRPr="0091311B" w:rsidRDefault="00DA326F" w:rsidP="00BC7981">
            <w:pPr>
              <w:pStyle w:val="Titolo2Manuale"/>
            </w:pPr>
          </w:p>
        </w:tc>
        <w:tc>
          <w:tcPr>
            <w:tcW w:w="4054" w:type="pct"/>
          </w:tcPr>
          <w:p w14:paraId="12A955D4" w14:textId="77777777" w:rsidR="00DA326F" w:rsidRPr="0091311B" w:rsidRDefault="00DA326F" w:rsidP="00BC7981">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24"/>
                <w:bdr w:val="none" w:sz="0" w:space="0" w:color="auto" w:frame="1"/>
                <w:shd w:val="clear" w:color="auto" w:fill="FFFFFF"/>
                <w:lang w:eastAsia="it-IT"/>
              </w:rPr>
            </w:pPr>
            <w:r w:rsidRPr="0091311B">
              <w:rPr>
                <w:rFonts w:cstheme="minorHAnsi"/>
                <w:szCs w:val="24"/>
              </w:rPr>
              <w:t>La Deliberazione di Giunta Regionale n. 2 del 05/01/2023 avente ad oggetto, “</w:t>
            </w:r>
            <w:r w:rsidRPr="0091311B">
              <w:rPr>
                <w:rFonts w:cstheme="minorHAnsi"/>
                <w:i/>
                <w:szCs w:val="24"/>
              </w:rPr>
              <w:t>Ufficio Speciale Autorità di Certificazione dei programmi cofinanziati dalla Commissione Europea. Aggiornamento funzionigramma – Approvazione</w:t>
            </w:r>
            <w:r w:rsidRPr="0091311B">
              <w:rPr>
                <w:rFonts w:cstheme="minorHAnsi"/>
                <w:szCs w:val="24"/>
              </w:rPr>
              <w:t>”;</w:t>
            </w:r>
          </w:p>
        </w:tc>
      </w:tr>
      <w:tr w:rsidR="00DA326F" w:rsidRPr="0091311B" w14:paraId="63376BE4" w14:textId="77777777" w:rsidTr="00BC7981">
        <w:trPr>
          <w:trHeight w:val="1251"/>
        </w:trPr>
        <w:tc>
          <w:tcPr>
            <w:cnfStyle w:val="001000000000" w:firstRow="0" w:lastRow="0" w:firstColumn="1" w:lastColumn="0" w:oddVBand="0" w:evenVBand="0" w:oddHBand="0" w:evenHBand="0" w:firstRowFirstColumn="0" w:firstRowLastColumn="0" w:lastRowFirstColumn="0" w:lastRowLastColumn="0"/>
            <w:tcW w:w="946" w:type="pct"/>
            <w:vMerge/>
          </w:tcPr>
          <w:p w14:paraId="2ABA9DB6" w14:textId="77777777" w:rsidR="00DA326F" w:rsidRPr="0091311B" w:rsidRDefault="00DA326F" w:rsidP="00BC7981">
            <w:pPr>
              <w:pStyle w:val="Titolo2Manuale"/>
            </w:pPr>
          </w:p>
        </w:tc>
        <w:tc>
          <w:tcPr>
            <w:tcW w:w="4054" w:type="pct"/>
          </w:tcPr>
          <w:p w14:paraId="54412BBA" w14:textId="77777777" w:rsidR="00DA326F" w:rsidRPr="0091311B" w:rsidRDefault="00DA326F" w:rsidP="00BC7981">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24"/>
                <w:bdr w:val="none" w:sz="0" w:space="0" w:color="auto" w:frame="1"/>
                <w:shd w:val="clear" w:color="auto" w:fill="FFFFFF"/>
                <w:lang w:eastAsia="it-IT"/>
              </w:rPr>
            </w:pPr>
            <w:r w:rsidRPr="0091311B">
              <w:rPr>
                <w:rFonts w:cstheme="minorHAnsi"/>
                <w:szCs w:val="24"/>
              </w:rPr>
              <w:t>Il D.P.Reg. n. 506/GAB del 17/01/2023, avente ad oggetto, "Approvazione del funzionigramma che disciplina le funzioni ed i compiti dell’Ufficio speciale “Autorità di Certificazione dei Programmi Cofinanziati dalla Commissione Europea”;</w:t>
            </w:r>
          </w:p>
        </w:tc>
      </w:tr>
      <w:tr w:rsidR="00DA326F" w:rsidRPr="0091311B" w14:paraId="2760725F" w14:textId="77777777" w:rsidTr="00BC7981">
        <w:trPr>
          <w:trHeight w:val="991"/>
        </w:trPr>
        <w:tc>
          <w:tcPr>
            <w:cnfStyle w:val="001000000000" w:firstRow="0" w:lastRow="0" w:firstColumn="1" w:lastColumn="0" w:oddVBand="0" w:evenVBand="0" w:oddHBand="0" w:evenHBand="0" w:firstRowFirstColumn="0" w:firstRowLastColumn="0" w:lastRowFirstColumn="0" w:lastRowLastColumn="0"/>
            <w:tcW w:w="946" w:type="pct"/>
            <w:vMerge/>
          </w:tcPr>
          <w:p w14:paraId="6032E431" w14:textId="77777777" w:rsidR="00DA326F" w:rsidRPr="0091311B" w:rsidRDefault="00DA326F" w:rsidP="00BC7981">
            <w:pPr>
              <w:pStyle w:val="Titolo2Manuale"/>
            </w:pPr>
          </w:p>
        </w:tc>
        <w:tc>
          <w:tcPr>
            <w:tcW w:w="4054" w:type="pct"/>
          </w:tcPr>
          <w:p w14:paraId="1B6907E4" w14:textId="77777777" w:rsidR="00DA326F" w:rsidRPr="0091311B" w:rsidRDefault="00DA326F" w:rsidP="00BC7981">
            <w:pPr>
              <w:jc w:val="both"/>
              <w:cnfStyle w:val="000000000000" w:firstRow="0" w:lastRow="0" w:firstColumn="0" w:lastColumn="0" w:oddVBand="0" w:evenVBand="0" w:oddHBand="0" w:evenHBand="0" w:firstRowFirstColumn="0" w:firstRowLastColumn="0" w:lastRowFirstColumn="0" w:lastRowLastColumn="0"/>
              <w:rPr>
                <w:rFonts w:cstheme="minorHAnsi"/>
                <w:szCs w:val="24"/>
              </w:rPr>
            </w:pPr>
            <w:r w:rsidRPr="0091311B">
              <w:rPr>
                <w:rFonts w:cstheme="minorHAnsi"/>
                <w:szCs w:val="24"/>
              </w:rPr>
              <w:t>La Deliberazione di Giunta Regionale n. 89 del 10/02/2023 con il quale è stato conferito l’incarico di Dirigente Generale del Dipartimento regionale della Formazione Professionale al dott. Maurizio Pirillo;</w:t>
            </w:r>
          </w:p>
        </w:tc>
      </w:tr>
      <w:tr w:rsidR="00DA326F" w:rsidRPr="0091311B" w14:paraId="6FB022A8" w14:textId="77777777" w:rsidTr="00BC7981">
        <w:trPr>
          <w:trHeight w:val="991"/>
        </w:trPr>
        <w:tc>
          <w:tcPr>
            <w:cnfStyle w:val="001000000000" w:firstRow="0" w:lastRow="0" w:firstColumn="1" w:lastColumn="0" w:oddVBand="0" w:evenVBand="0" w:oddHBand="0" w:evenHBand="0" w:firstRowFirstColumn="0" w:firstRowLastColumn="0" w:lastRowFirstColumn="0" w:lastRowLastColumn="0"/>
            <w:tcW w:w="946" w:type="pct"/>
            <w:vMerge/>
          </w:tcPr>
          <w:p w14:paraId="3A10775C" w14:textId="77777777" w:rsidR="00DA326F" w:rsidRPr="0091311B" w:rsidRDefault="00DA326F" w:rsidP="00BC7981">
            <w:pPr>
              <w:pStyle w:val="Titolo2Manuale"/>
            </w:pPr>
          </w:p>
        </w:tc>
        <w:tc>
          <w:tcPr>
            <w:tcW w:w="4054" w:type="pct"/>
          </w:tcPr>
          <w:p w14:paraId="24BFDDE3" w14:textId="77777777" w:rsidR="00DA326F" w:rsidRPr="0091311B" w:rsidRDefault="00DA326F" w:rsidP="00BC7981">
            <w:pPr>
              <w:jc w:val="both"/>
              <w:cnfStyle w:val="000000000000" w:firstRow="0" w:lastRow="0" w:firstColumn="0" w:lastColumn="0" w:oddVBand="0" w:evenVBand="0" w:oddHBand="0" w:evenHBand="0" w:firstRowFirstColumn="0" w:firstRowLastColumn="0" w:lastRowFirstColumn="0" w:lastRowLastColumn="0"/>
              <w:rPr>
                <w:rFonts w:cstheme="minorHAnsi"/>
                <w:szCs w:val="24"/>
              </w:rPr>
            </w:pPr>
            <w:r w:rsidRPr="0091311B">
              <w:rPr>
                <w:rFonts w:cstheme="minorHAnsi"/>
                <w:szCs w:val="24"/>
              </w:rPr>
              <w:t>Il D.P.Reg. n. 438 del 13/02/2023 con il quale il Presidente della Regione conferisce al Dott. Maurizio Pirillo, l’incarico di Dirigente Generale del Dipartimento Regionale della Formazione Professionale.</w:t>
            </w:r>
          </w:p>
        </w:tc>
      </w:tr>
      <w:tr w:rsidR="00DA326F" w:rsidRPr="0091311B" w14:paraId="6421838D" w14:textId="77777777" w:rsidTr="00BC7981">
        <w:trPr>
          <w:trHeight w:val="658"/>
        </w:trPr>
        <w:tc>
          <w:tcPr>
            <w:cnfStyle w:val="001000000000" w:firstRow="0" w:lastRow="0" w:firstColumn="1" w:lastColumn="0" w:oddVBand="0" w:evenVBand="0" w:oddHBand="0" w:evenHBand="0" w:firstRowFirstColumn="0" w:firstRowLastColumn="0" w:lastRowFirstColumn="0" w:lastRowLastColumn="0"/>
            <w:tcW w:w="946" w:type="pct"/>
            <w:vMerge w:val="restart"/>
          </w:tcPr>
          <w:p w14:paraId="532E7506" w14:textId="77777777" w:rsidR="00DA326F" w:rsidRPr="0091311B" w:rsidRDefault="00DA326F" w:rsidP="00BC7981">
            <w:r w:rsidRPr="0091311B">
              <w:rPr>
                <w:bCs w:val="0"/>
              </w:rPr>
              <w:t>Fonti normative</w:t>
            </w:r>
            <w:r w:rsidRPr="0091311B">
              <w:rPr>
                <w:b w:val="0"/>
                <w:bCs w:val="0"/>
              </w:rPr>
              <w:t xml:space="preserve"> di applicazione generale UE, statali e regionali</w:t>
            </w:r>
          </w:p>
        </w:tc>
        <w:tc>
          <w:tcPr>
            <w:tcW w:w="4054" w:type="pct"/>
          </w:tcPr>
          <w:p w14:paraId="384C59E5" w14:textId="77777777" w:rsidR="00DA326F" w:rsidRPr="0091311B" w:rsidRDefault="00DA326F" w:rsidP="00BC7981">
            <w:pPr>
              <w:spacing w:after="120"/>
              <w:jc w:val="both"/>
              <w:cnfStyle w:val="000000000000" w:firstRow="0" w:lastRow="0" w:firstColumn="0" w:lastColumn="0" w:oddVBand="0" w:evenVBand="0" w:oddHBand="0" w:evenHBand="0" w:firstRowFirstColumn="0" w:firstRowLastColumn="0" w:lastRowFirstColumn="0" w:lastRowLastColumn="0"/>
              <w:rPr>
                <w:rFonts w:cstheme="minorHAnsi"/>
                <w:szCs w:val="24"/>
              </w:rPr>
            </w:pPr>
            <w:r w:rsidRPr="0091311B">
              <w:rPr>
                <w:rFonts w:cstheme="minorHAnsi"/>
                <w:szCs w:val="24"/>
              </w:rPr>
              <w:t>La Legge n. 241 del 07/08/1990 ss.mm.ii. recante “</w:t>
            </w:r>
            <w:r w:rsidRPr="0091311B">
              <w:rPr>
                <w:rFonts w:cstheme="minorHAnsi"/>
                <w:i/>
                <w:szCs w:val="24"/>
              </w:rPr>
              <w:t>Nuove norme in materia di procedimento amministrativo e di diritto di accesso ai documenti</w:t>
            </w:r>
            <w:r w:rsidRPr="0091311B">
              <w:rPr>
                <w:rFonts w:cstheme="minorHAnsi"/>
                <w:szCs w:val="24"/>
              </w:rPr>
              <w:t xml:space="preserve"> amministrativi”;</w:t>
            </w:r>
          </w:p>
        </w:tc>
      </w:tr>
      <w:tr w:rsidR="00DA326F" w:rsidRPr="0091311B" w14:paraId="7875B549" w14:textId="77777777" w:rsidTr="00BC7981">
        <w:trPr>
          <w:trHeight w:val="579"/>
        </w:trPr>
        <w:tc>
          <w:tcPr>
            <w:cnfStyle w:val="001000000000" w:firstRow="0" w:lastRow="0" w:firstColumn="1" w:lastColumn="0" w:oddVBand="0" w:evenVBand="0" w:oddHBand="0" w:evenHBand="0" w:firstRowFirstColumn="0" w:firstRowLastColumn="0" w:lastRowFirstColumn="0" w:lastRowLastColumn="0"/>
            <w:tcW w:w="946" w:type="pct"/>
            <w:vMerge/>
          </w:tcPr>
          <w:p w14:paraId="74C09E7F" w14:textId="77777777" w:rsidR="00DA326F" w:rsidRPr="0091311B" w:rsidRDefault="00DA326F" w:rsidP="00BC7981"/>
        </w:tc>
        <w:tc>
          <w:tcPr>
            <w:tcW w:w="4054" w:type="pct"/>
          </w:tcPr>
          <w:p w14:paraId="1C8D6C05" w14:textId="77777777" w:rsidR="00DA326F" w:rsidRPr="0091311B" w:rsidRDefault="00DA326F" w:rsidP="00BC7981">
            <w:pPr>
              <w:spacing w:after="120"/>
              <w:jc w:val="both"/>
              <w:cnfStyle w:val="000000000000" w:firstRow="0" w:lastRow="0" w:firstColumn="0" w:lastColumn="0" w:oddVBand="0" w:evenVBand="0" w:oddHBand="0" w:evenHBand="0" w:firstRowFirstColumn="0" w:firstRowLastColumn="0" w:lastRowFirstColumn="0" w:lastRowLastColumn="0"/>
              <w:rPr>
                <w:rFonts w:cstheme="minorHAnsi"/>
                <w:szCs w:val="24"/>
              </w:rPr>
            </w:pPr>
            <w:r w:rsidRPr="0091311B">
              <w:rPr>
                <w:rFonts w:cstheme="minorHAnsi"/>
                <w:szCs w:val="24"/>
              </w:rPr>
              <w:t>Il D.P.R. n. 445 del 28/12/2000, recante “</w:t>
            </w:r>
            <w:r w:rsidRPr="0091311B">
              <w:rPr>
                <w:rFonts w:cstheme="minorHAnsi"/>
                <w:i/>
                <w:szCs w:val="24"/>
              </w:rPr>
              <w:t>Testo unico delle disposizioni legislative e regolamentari in materia di documentazione amministrativa</w:t>
            </w:r>
            <w:r w:rsidRPr="0091311B">
              <w:rPr>
                <w:rFonts w:cstheme="minorHAnsi"/>
                <w:szCs w:val="24"/>
              </w:rPr>
              <w:t>”;</w:t>
            </w:r>
          </w:p>
        </w:tc>
      </w:tr>
      <w:tr w:rsidR="00DA326F" w:rsidRPr="0091311B" w14:paraId="281C1008" w14:textId="77777777" w:rsidTr="00BC7981">
        <w:trPr>
          <w:trHeight w:val="576"/>
        </w:trPr>
        <w:tc>
          <w:tcPr>
            <w:cnfStyle w:val="001000000000" w:firstRow="0" w:lastRow="0" w:firstColumn="1" w:lastColumn="0" w:oddVBand="0" w:evenVBand="0" w:oddHBand="0" w:evenHBand="0" w:firstRowFirstColumn="0" w:firstRowLastColumn="0" w:lastRowFirstColumn="0" w:lastRowLastColumn="0"/>
            <w:tcW w:w="946" w:type="pct"/>
            <w:vMerge/>
          </w:tcPr>
          <w:p w14:paraId="56B89792" w14:textId="77777777" w:rsidR="00DA326F" w:rsidRPr="0091311B" w:rsidRDefault="00DA326F" w:rsidP="00BC7981"/>
        </w:tc>
        <w:tc>
          <w:tcPr>
            <w:tcW w:w="4054" w:type="pct"/>
          </w:tcPr>
          <w:p w14:paraId="029BA52B" w14:textId="77777777" w:rsidR="00DA326F" w:rsidRPr="0091311B" w:rsidRDefault="00DA326F" w:rsidP="00BC7981">
            <w:pPr>
              <w:spacing w:after="120"/>
              <w:jc w:val="both"/>
              <w:cnfStyle w:val="000000000000" w:firstRow="0" w:lastRow="0" w:firstColumn="0" w:lastColumn="0" w:oddVBand="0" w:evenVBand="0" w:oddHBand="0" w:evenHBand="0" w:firstRowFirstColumn="0" w:firstRowLastColumn="0" w:lastRowFirstColumn="0" w:lastRowLastColumn="0"/>
              <w:rPr>
                <w:rFonts w:cstheme="minorHAnsi"/>
                <w:szCs w:val="24"/>
              </w:rPr>
            </w:pPr>
            <w:r w:rsidRPr="0091311B">
              <w:rPr>
                <w:rFonts w:cstheme="minorHAnsi"/>
                <w:szCs w:val="24"/>
              </w:rPr>
              <w:t>La Raccomandazione della Commissione Europea 2003/361/CE definisce la categoria dimensionale delle piccole e medie imprese;</w:t>
            </w:r>
          </w:p>
        </w:tc>
      </w:tr>
      <w:tr w:rsidR="00DA326F" w:rsidRPr="0091311B" w14:paraId="6AE549F6" w14:textId="77777777" w:rsidTr="00BC7981">
        <w:trPr>
          <w:trHeight w:val="680"/>
        </w:trPr>
        <w:tc>
          <w:tcPr>
            <w:cnfStyle w:val="001000000000" w:firstRow="0" w:lastRow="0" w:firstColumn="1" w:lastColumn="0" w:oddVBand="0" w:evenVBand="0" w:oddHBand="0" w:evenHBand="0" w:firstRowFirstColumn="0" w:firstRowLastColumn="0" w:lastRowFirstColumn="0" w:lastRowLastColumn="0"/>
            <w:tcW w:w="946" w:type="pct"/>
            <w:vMerge/>
          </w:tcPr>
          <w:p w14:paraId="579FB93B" w14:textId="77777777" w:rsidR="00DA326F" w:rsidRPr="0091311B" w:rsidRDefault="00DA326F" w:rsidP="00BC7981"/>
        </w:tc>
        <w:tc>
          <w:tcPr>
            <w:tcW w:w="4054" w:type="pct"/>
          </w:tcPr>
          <w:p w14:paraId="2591F15D" w14:textId="77777777" w:rsidR="00DA326F" w:rsidRPr="0091311B" w:rsidRDefault="00DA326F" w:rsidP="00BC7981">
            <w:pPr>
              <w:spacing w:after="120"/>
              <w:jc w:val="both"/>
              <w:cnfStyle w:val="000000000000" w:firstRow="0" w:lastRow="0" w:firstColumn="0" w:lastColumn="0" w:oddVBand="0" w:evenVBand="0" w:oddHBand="0" w:evenHBand="0" w:firstRowFirstColumn="0" w:firstRowLastColumn="0" w:lastRowFirstColumn="0" w:lastRowLastColumn="0"/>
              <w:rPr>
                <w:rFonts w:cstheme="minorHAnsi"/>
                <w:szCs w:val="24"/>
              </w:rPr>
            </w:pPr>
            <w:r w:rsidRPr="0091311B">
              <w:rPr>
                <w:rFonts w:cstheme="minorHAnsi"/>
                <w:szCs w:val="24"/>
              </w:rPr>
              <w:t>Il Decreto Ministeriale 18/04/2005 (Pubblicato nella Gazz. Uff. 12 ottobre 2005, n. 238). Adeguamento alla disciplina comunitaria dei criteri di individuazione di piccole e medie imprese;</w:t>
            </w:r>
          </w:p>
        </w:tc>
      </w:tr>
      <w:tr w:rsidR="00DA326F" w:rsidRPr="0091311B" w14:paraId="50D6DA67" w14:textId="77777777" w:rsidTr="00BC7981">
        <w:trPr>
          <w:trHeight w:val="392"/>
        </w:trPr>
        <w:tc>
          <w:tcPr>
            <w:cnfStyle w:val="001000000000" w:firstRow="0" w:lastRow="0" w:firstColumn="1" w:lastColumn="0" w:oddVBand="0" w:evenVBand="0" w:oddHBand="0" w:evenHBand="0" w:firstRowFirstColumn="0" w:firstRowLastColumn="0" w:lastRowFirstColumn="0" w:lastRowLastColumn="0"/>
            <w:tcW w:w="946" w:type="pct"/>
            <w:vMerge/>
          </w:tcPr>
          <w:p w14:paraId="79533FA6" w14:textId="77777777" w:rsidR="00DA326F" w:rsidRPr="0091311B" w:rsidRDefault="00DA326F" w:rsidP="00BC7981">
            <w:pPr>
              <w:pStyle w:val="Titolo2Manuale"/>
            </w:pPr>
          </w:p>
        </w:tc>
        <w:tc>
          <w:tcPr>
            <w:tcW w:w="4054" w:type="pct"/>
          </w:tcPr>
          <w:p w14:paraId="09BDC90E" w14:textId="77777777" w:rsidR="00DA326F" w:rsidRPr="0091311B" w:rsidRDefault="00DA326F" w:rsidP="00BC7981">
            <w:pPr>
              <w:spacing w:after="120"/>
              <w:jc w:val="both"/>
              <w:cnfStyle w:val="000000000000" w:firstRow="0" w:lastRow="0" w:firstColumn="0" w:lastColumn="0" w:oddVBand="0" w:evenVBand="0" w:oddHBand="0" w:evenHBand="0" w:firstRowFirstColumn="0" w:firstRowLastColumn="0" w:lastRowFirstColumn="0" w:lastRowLastColumn="0"/>
              <w:rPr>
                <w:rFonts w:cstheme="minorHAnsi"/>
                <w:szCs w:val="24"/>
              </w:rPr>
            </w:pPr>
            <w:r w:rsidRPr="0091311B">
              <w:rPr>
                <w:rFonts w:cstheme="minorHAnsi"/>
                <w:szCs w:val="24"/>
              </w:rPr>
              <w:t>La Legge n. 136 del 13/08/2010, recante “</w:t>
            </w:r>
            <w:r w:rsidRPr="0091311B">
              <w:rPr>
                <w:rFonts w:cstheme="minorHAnsi"/>
                <w:i/>
                <w:szCs w:val="24"/>
              </w:rPr>
              <w:t>Piano straordinario contro le mafie, nonché delega al governo in materia di normativa antimafia</w:t>
            </w:r>
            <w:r w:rsidRPr="0091311B">
              <w:rPr>
                <w:rFonts w:cstheme="minorHAnsi"/>
                <w:szCs w:val="24"/>
              </w:rPr>
              <w:t>” e ss.mm.ii.;</w:t>
            </w:r>
          </w:p>
        </w:tc>
      </w:tr>
      <w:tr w:rsidR="00DA326F" w:rsidRPr="0091311B" w14:paraId="3CF4CB57" w14:textId="77777777" w:rsidTr="00BC7981">
        <w:trPr>
          <w:trHeight w:val="845"/>
        </w:trPr>
        <w:tc>
          <w:tcPr>
            <w:cnfStyle w:val="001000000000" w:firstRow="0" w:lastRow="0" w:firstColumn="1" w:lastColumn="0" w:oddVBand="0" w:evenVBand="0" w:oddHBand="0" w:evenHBand="0" w:firstRowFirstColumn="0" w:firstRowLastColumn="0" w:lastRowFirstColumn="0" w:lastRowLastColumn="0"/>
            <w:tcW w:w="946" w:type="pct"/>
            <w:vMerge/>
          </w:tcPr>
          <w:p w14:paraId="5D8583B9" w14:textId="77777777" w:rsidR="00DA326F" w:rsidRPr="0091311B" w:rsidRDefault="00DA326F" w:rsidP="00BC7981">
            <w:pPr>
              <w:pStyle w:val="Titolo2Manuale"/>
            </w:pPr>
          </w:p>
        </w:tc>
        <w:tc>
          <w:tcPr>
            <w:tcW w:w="4054" w:type="pct"/>
          </w:tcPr>
          <w:p w14:paraId="661B3608" w14:textId="77777777" w:rsidR="00DA326F" w:rsidRPr="0091311B" w:rsidRDefault="00DA326F" w:rsidP="00BC7981">
            <w:pPr>
              <w:spacing w:after="120"/>
              <w:jc w:val="both"/>
              <w:cnfStyle w:val="000000000000" w:firstRow="0" w:lastRow="0" w:firstColumn="0" w:lastColumn="0" w:oddVBand="0" w:evenVBand="0" w:oddHBand="0" w:evenHBand="0" w:firstRowFirstColumn="0" w:firstRowLastColumn="0" w:lastRowFirstColumn="0" w:lastRowLastColumn="0"/>
              <w:rPr>
                <w:rFonts w:cstheme="minorHAnsi"/>
                <w:szCs w:val="24"/>
              </w:rPr>
            </w:pPr>
            <w:r w:rsidRPr="0091311B">
              <w:rPr>
                <w:rFonts w:cstheme="minorHAnsi"/>
                <w:szCs w:val="24"/>
              </w:rPr>
              <w:t>La Legge Regionale n. 5 del 05/04/2011 ss.mm.ii. recante “</w:t>
            </w:r>
            <w:r w:rsidRPr="0091311B">
              <w:rPr>
                <w:rFonts w:cstheme="minorHAnsi"/>
                <w:i/>
                <w:szCs w:val="24"/>
              </w:rPr>
              <w:t>Disposizioni per la trasparenza, la semplificazione, l'efficienza, l'informatizzazione della pubblica amministrazione e l'agevolazione delle iniziative economiche. Disposizioni per il contrasto alla corruzione ed alla criminalità organizzata di stampo mafioso.</w:t>
            </w:r>
            <w:r w:rsidRPr="0091311B">
              <w:rPr>
                <w:rFonts w:cstheme="minorHAnsi"/>
                <w:szCs w:val="24"/>
              </w:rPr>
              <w:t xml:space="preserve"> </w:t>
            </w:r>
            <w:r w:rsidRPr="0091311B">
              <w:rPr>
                <w:rFonts w:cstheme="minorHAnsi"/>
                <w:i/>
                <w:szCs w:val="24"/>
              </w:rPr>
              <w:t>Disposizioni per il riordino e la semplificazione della legislazione regionale</w:t>
            </w:r>
            <w:r w:rsidRPr="0091311B">
              <w:rPr>
                <w:rFonts w:cstheme="minorHAnsi"/>
                <w:szCs w:val="24"/>
              </w:rPr>
              <w:t>” e ss.mm.ii.;</w:t>
            </w:r>
          </w:p>
        </w:tc>
      </w:tr>
      <w:tr w:rsidR="00DA326F" w:rsidRPr="0091311B" w14:paraId="76731188" w14:textId="77777777" w:rsidTr="00BC7981">
        <w:trPr>
          <w:trHeight w:val="549"/>
        </w:trPr>
        <w:tc>
          <w:tcPr>
            <w:cnfStyle w:val="001000000000" w:firstRow="0" w:lastRow="0" w:firstColumn="1" w:lastColumn="0" w:oddVBand="0" w:evenVBand="0" w:oddHBand="0" w:evenHBand="0" w:firstRowFirstColumn="0" w:firstRowLastColumn="0" w:lastRowFirstColumn="0" w:lastRowLastColumn="0"/>
            <w:tcW w:w="946" w:type="pct"/>
            <w:vMerge/>
          </w:tcPr>
          <w:p w14:paraId="16299ACE" w14:textId="77777777" w:rsidR="00DA326F" w:rsidRPr="0091311B" w:rsidRDefault="00DA326F" w:rsidP="00BC7981">
            <w:pPr>
              <w:pStyle w:val="Titolo2Manuale"/>
            </w:pPr>
          </w:p>
        </w:tc>
        <w:tc>
          <w:tcPr>
            <w:tcW w:w="4054" w:type="pct"/>
          </w:tcPr>
          <w:p w14:paraId="55248E47" w14:textId="77777777" w:rsidR="00DA326F" w:rsidRPr="0091311B" w:rsidRDefault="00DA326F" w:rsidP="00BC7981">
            <w:pPr>
              <w:spacing w:after="120"/>
              <w:jc w:val="both"/>
              <w:cnfStyle w:val="000000000000" w:firstRow="0" w:lastRow="0" w:firstColumn="0" w:lastColumn="0" w:oddVBand="0" w:evenVBand="0" w:oddHBand="0" w:evenHBand="0" w:firstRowFirstColumn="0" w:firstRowLastColumn="0" w:lastRowFirstColumn="0" w:lastRowLastColumn="0"/>
              <w:rPr>
                <w:rFonts w:cstheme="minorHAnsi"/>
                <w:szCs w:val="24"/>
              </w:rPr>
            </w:pPr>
            <w:r w:rsidRPr="0091311B">
              <w:rPr>
                <w:rFonts w:cstheme="minorHAnsi"/>
                <w:szCs w:val="24"/>
              </w:rPr>
              <w:t>Il D.Lgs. n. 118 del 23/06/2011 disposizioni in materia di armonizzazione dei sistemi contabili e degli schemi di bilancio della Regioni, degli Enti locali, e dei loro organismi, a norma degli articoli 1 e 2 della L. 5 maggio 2009, n. 42;</w:t>
            </w:r>
          </w:p>
        </w:tc>
      </w:tr>
      <w:tr w:rsidR="00DA326F" w:rsidRPr="0091311B" w14:paraId="77F627D3" w14:textId="77777777" w:rsidTr="00BC7981">
        <w:trPr>
          <w:trHeight w:val="816"/>
        </w:trPr>
        <w:tc>
          <w:tcPr>
            <w:cnfStyle w:val="001000000000" w:firstRow="0" w:lastRow="0" w:firstColumn="1" w:lastColumn="0" w:oddVBand="0" w:evenVBand="0" w:oddHBand="0" w:evenHBand="0" w:firstRowFirstColumn="0" w:firstRowLastColumn="0" w:lastRowFirstColumn="0" w:lastRowLastColumn="0"/>
            <w:tcW w:w="946" w:type="pct"/>
            <w:vMerge/>
          </w:tcPr>
          <w:p w14:paraId="37748325" w14:textId="77777777" w:rsidR="00DA326F" w:rsidRPr="0091311B" w:rsidRDefault="00DA326F" w:rsidP="00BC7981">
            <w:pPr>
              <w:pStyle w:val="Titolo2Manuale"/>
            </w:pPr>
          </w:p>
        </w:tc>
        <w:tc>
          <w:tcPr>
            <w:tcW w:w="4054" w:type="pct"/>
          </w:tcPr>
          <w:p w14:paraId="0BD7FC49" w14:textId="77777777" w:rsidR="00DA326F" w:rsidRPr="0091311B" w:rsidRDefault="00DA326F" w:rsidP="00BC7981">
            <w:pPr>
              <w:spacing w:after="120"/>
              <w:jc w:val="both"/>
              <w:cnfStyle w:val="000000000000" w:firstRow="0" w:lastRow="0" w:firstColumn="0" w:lastColumn="0" w:oddVBand="0" w:evenVBand="0" w:oddHBand="0" w:evenHBand="0" w:firstRowFirstColumn="0" w:firstRowLastColumn="0" w:lastRowFirstColumn="0" w:lastRowLastColumn="0"/>
              <w:rPr>
                <w:rFonts w:cstheme="minorHAnsi"/>
                <w:szCs w:val="24"/>
              </w:rPr>
            </w:pPr>
            <w:r w:rsidRPr="0091311B">
              <w:rPr>
                <w:rFonts w:cstheme="minorHAnsi"/>
                <w:szCs w:val="24"/>
              </w:rPr>
              <w:t>Il D.Lgs. n. 159 del 06/09/2011 ss.mm.ii.  rubricato “</w:t>
            </w:r>
            <w:r w:rsidRPr="0091311B">
              <w:rPr>
                <w:rFonts w:cstheme="minorHAnsi"/>
                <w:i/>
                <w:szCs w:val="24"/>
              </w:rPr>
              <w:t>Codice delle leggi antimafia e delle misure di prevenzione, nonché nuove disposizioni in materia di documentazione antimafia, a norma degli articoli 1 e 2 della legge 13 agosto 2010, n. 136</w:t>
            </w:r>
            <w:r w:rsidRPr="0091311B">
              <w:rPr>
                <w:rFonts w:cstheme="minorHAnsi"/>
                <w:szCs w:val="24"/>
              </w:rPr>
              <w:t>”;</w:t>
            </w:r>
          </w:p>
        </w:tc>
      </w:tr>
      <w:tr w:rsidR="00DA326F" w:rsidRPr="0091311B" w14:paraId="1F2D1D5A" w14:textId="77777777" w:rsidTr="00BC7981">
        <w:trPr>
          <w:trHeight w:val="873"/>
        </w:trPr>
        <w:tc>
          <w:tcPr>
            <w:cnfStyle w:val="001000000000" w:firstRow="0" w:lastRow="0" w:firstColumn="1" w:lastColumn="0" w:oddVBand="0" w:evenVBand="0" w:oddHBand="0" w:evenHBand="0" w:firstRowFirstColumn="0" w:firstRowLastColumn="0" w:lastRowFirstColumn="0" w:lastRowLastColumn="0"/>
            <w:tcW w:w="946" w:type="pct"/>
            <w:vMerge/>
          </w:tcPr>
          <w:p w14:paraId="3962C968" w14:textId="77777777" w:rsidR="00DA326F" w:rsidRPr="0091311B" w:rsidRDefault="00DA326F" w:rsidP="00BC7981">
            <w:pPr>
              <w:pStyle w:val="Titolo2Manuale"/>
            </w:pPr>
          </w:p>
        </w:tc>
        <w:tc>
          <w:tcPr>
            <w:tcW w:w="4054" w:type="pct"/>
          </w:tcPr>
          <w:p w14:paraId="1DD56915" w14:textId="77777777" w:rsidR="00DA326F" w:rsidRPr="0091311B" w:rsidRDefault="00DA326F" w:rsidP="00BC7981">
            <w:pPr>
              <w:spacing w:after="120"/>
              <w:cnfStyle w:val="000000000000" w:firstRow="0" w:lastRow="0" w:firstColumn="0" w:lastColumn="0" w:oddVBand="0" w:evenVBand="0" w:oddHBand="0" w:evenHBand="0" w:firstRowFirstColumn="0" w:firstRowLastColumn="0" w:lastRowFirstColumn="0" w:lastRowLastColumn="0"/>
              <w:rPr>
                <w:rFonts w:cstheme="minorHAnsi"/>
                <w:szCs w:val="24"/>
              </w:rPr>
            </w:pPr>
            <w:r w:rsidRPr="0091311B">
              <w:rPr>
                <w:rFonts w:cstheme="minorHAnsi"/>
                <w:szCs w:val="24"/>
              </w:rPr>
              <w:t>Il Protocollo d'Intesa tra la Regione Siciliana e il Comando regionale della Guardia di Finanza del 11/11/2021 ai fini del coordinamento dei controlli e dello scambio di informazioni in materia di finanziamenti dei Fondi strutturali comunitari;</w:t>
            </w:r>
          </w:p>
        </w:tc>
      </w:tr>
      <w:tr w:rsidR="00DA326F" w:rsidRPr="0091311B" w14:paraId="2C22EEAF" w14:textId="77777777" w:rsidTr="00BC7981">
        <w:trPr>
          <w:trHeight w:val="518"/>
        </w:trPr>
        <w:tc>
          <w:tcPr>
            <w:cnfStyle w:val="001000000000" w:firstRow="0" w:lastRow="0" w:firstColumn="1" w:lastColumn="0" w:oddVBand="0" w:evenVBand="0" w:oddHBand="0" w:evenHBand="0" w:firstRowFirstColumn="0" w:firstRowLastColumn="0" w:lastRowFirstColumn="0" w:lastRowLastColumn="0"/>
            <w:tcW w:w="946" w:type="pct"/>
            <w:vMerge/>
          </w:tcPr>
          <w:p w14:paraId="20CBCD8E" w14:textId="77777777" w:rsidR="00DA326F" w:rsidRPr="0091311B" w:rsidRDefault="00DA326F" w:rsidP="00BC7981">
            <w:pPr>
              <w:pStyle w:val="Titolo2Manuale"/>
            </w:pPr>
          </w:p>
        </w:tc>
        <w:tc>
          <w:tcPr>
            <w:tcW w:w="4054" w:type="pct"/>
          </w:tcPr>
          <w:p w14:paraId="45997B7B" w14:textId="77777777" w:rsidR="00DA326F" w:rsidRPr="0091311B" w:rsidRDefault="00DA326F" w:rsidP="00BC7981">
            <w:pPr>
              <w:spacing w:after="120"/>
              <w:jc w:val="both"/>
              <w:cnfStyle w:val="000000000000" w:firstRow="0" w:lastRow="0" w:firstColumn="0" w:lastColumn="0" w:oddVBand="0" w:evenVBand="0" w:oddHBand="0" w:evenHBand="0" w:firstRowFirstColumn="0" w:firstRowLastColumn="0" w:lastRowFirstColumn="0" w:lastRowLastColumn="0"/>
              <w:rPr>
                <w:rFonts w:cstheme="minorHAnsi"/>
                <w:szCs w:val="24"/>
              </w:rPr>
            </w:pPr>
            <w:r w:rsidRPr="0091311B">
              <w:rPr>
                <w:rFonts w:cstheme="minorHAnsi"/>
                <w:szCs w:val="24"/>
              </w:rPr>
              <w:t>Il D.Lgs. n. 50 del 18/04/2016 avente ad oggetto “</w:t>
            </w:r>
            <w:r w:rsidRPr="0091311B">
              <w:rPr>
                <w:rFonts w:cstheme="minorHAnsi"/>
                <w:i/>
                <w:szCs w:val="24"/>
              </w:rPr>
              <w:t>Attuazione delle direttive 2014/23/UE, 2014/24/UE e 2014/25/UE sull'aggiudicazione dei contratti di concessione, sugli appalti pubblici e sulle procedure d'appalto degli enti erogatori nei settori dell'acqua, dell'energia, dei trasporti e dei servizi postali, nonché' per il riordino della disciplina vigente in materia di contratti pubblici relativi a lavori, servizi e forniture</w:t>
            </w:r>
            <w:r w:rsidRPr="0091311B">
              <w:rPr>
                <w:rFonts w:cstheme="minorHAnsi"/>
                <w:szCs w:val="24"/>
              </w:rPr>
              <w:t>”;</w:t>
            </w:r>
          </w:p>
        </w:tc>
      </w:tr>
      <w:tr w:rsidR="00DA326F" w:rsidRPr="0091311B" w14:paraId="4A81C94A" w14:textId="77777777" w:rsidTr="00BC7981">
        <w:trPr>
          <w:trHeight w:val="845"/>
        </w:trPr>
        <w:tc>
          <w:tcPr>
            <w:cnfStyle w:val="001000000000" w:firstRow="0" w:lastRow="0" w:firstColumn="1" w:lastColumn="0" w:oddVBand="0" w:evenVBand="0" w:oddHBand="0" w:evenHBand="0" w:firstRowFirstColumn="0" w:firstRowLastColumn="0" w:lastRowFirstColumn="0" w:lastRowLastColumn="0"/>
            <w:tcW w:w="946" w:type="pct"/>
            <w:vMerge/>
          </w:tcPr>
          <w:p w14:paraId="532B709C" w14:textId="77777777" w:rsidR="00DA326F" w:rsidRPr="0091311B" w:rsidRDefault="00DA326F" w:rsidP="00BC7981">
            <w:pPr>
              <w:pStyle w:val="Titolo2Manuale"/>
            </w:pPr>
          </w:p>
        </w:tc>
        <w:tc>
          <w:tcPr>
            <w:tcW w:w="4054" w:type="pct"/>
          </w:tcPr>
          <w:p w14:paraId="448C03FD" w14:textId="77777777" w:rsidR="00DA326F" w:rsidRPr="0091311B" w:rsidRDefault="00DA326F" w:rsidP="00BC7981">
            <w:pPr>
              <w:spacing w:after="120"/>
              <w:jc w:val="both"/>
              <w:cnfStyle w:val="000000000000" w:firstRow="0" w:lastRow="0" w:firstColumn="0" w:lastColumn="0" w:oddVBand="0" w:evenVBand="0" w:oddHBand="0" w:evenHBand="0" w:firstRowFirstColumn="0" w:firstRowLastColumn="0" w:lastRowFirstColumn="0" w:lastRowLastColumn="0"/>
              <w:rPr>
                <w:rFonts w:cstheme="minorHAnsi"/>
                <w:szCs w:val="24"/>
              </w:rPr>
            </w:pPr>
            <w:r w:rsidRPr="0091311B">
              <w:rPr>
                <w:rFonts w:cstheme="minorHAnsi"/>
                <w:szCs w:val="24"/>
              </w:rPr>
              <w:t>Il Regolamento (UE) n. 2016/679 (GDPR) del Parlamento Europeo e del Consiglio del 27 aprile 2016, recante disposizioni a tutela delle persone e di altri soggetti rispetto al trattamento dei dati personali e D. Lgs. 30 giugno 2003, n. 196, come modificato dal D.Lgs. 10 agosto 2018, n. 101 recante “</w:t>
            </w:r>
            <w:r w:rsidRPr="0091311B">
              <w:rPr>
                <w:rFonts w:cstheme="minorHAnsi"/>
                <w:i/>
                <w:szCs w:val="24"/>
              </w:rPr>
              <w:t>Codice in materia di protezione dei dati personali</w:t>
            </w:r>
            <w:r w:rsidRPr="0091311B">
              <w:rPr>
                <w:rFonts w:cstheme="minorHAnsi"/>
                <w:szCs w:val="24"/>
              </w:rPr>
              <w:t>”;</w:t>
            </w:r>
          </w:p>
        </w:tc>
      </w:tr>
      <w:tr w:rsidR="00DA326F" w:rsidRPr="0091311B" w14:paraId="0967821C" w14:textId="77777777" w:rsidTr="00BC7981">
        <w:trPr>
          <w:trHeight w:val="531"/>
        </w:trPr>
        <w:tc>
          <w:tcPr>
            <w:cnfStyle w:val="001000000000" w:firstRow="0" w:lastRow="0" w:firstColumn="1" w:lastColumn="0" w:oddVBand="0" w:evenVBand="0" w:oddHBand="0" w:evenHBand="0" w:firstRowFirstColumn="0" w:firstRowLastColumn="0" w:lastRowFirstColumn="0" w:lastRowLastColumn="0"/>
            <w:tcW w:w="946" w:type="pct"/>
            <w:vMerge/>
          </w:tcPr>
          <w:p w14:paraId="7014078D" w14:textId="77777777" w:rsidR="00DA326F" w:rsidRPr="0091311B" w:rsidRDefault="00DA326F" w:rsidP="00BC7981">
            <w:pPr>
              <w:pStyle w:val="Titolo2Manuale"/>
            </w:pPr>
          </w:p>
        </w:tc>
        <w:tc>
          <w:tcPr>
            <w:tcW w:w="4054" w:type="pct"/>
          </w:tcPr>
          <w:p w14:paraId="4B72AD19" w14:textId="77777777" w:rsidR="00DA326F" w:rsidRPr="0091311B" w:rsidRDefault="00DA326F" w:rsidP="00BC7981">
            <w:pPr>
              <w:spacing w:after="120"/>
              <w:jc w:val="both"/>
              <w:cnfStyle w:val="000000000000" w:firstRow="0" w:lastRow="0" w:firstColumn="0" w:lastColumn="0" w:oddVBand="0" w:evenVBand="0" w:oddHBand="0" w:evenHBand="0" w:firstRowFirstColumn="0" w:firstRowLastColumn="0" w:lastRowFirstColumn="0" w:lastRowLastColumn="0"/>
              <w:rPr>
                <w:rFonts w:cstheme="minorHAnsi"/>
                <w:szCs w:val="24"/>
              </w:rPr>
            </w:pPr>
            <w:r w:rsidRPr="0091311B">
              <w:rPr>
                <w:rFonts w:cstheme="minorHAnsi"/>
                <w:szCs w:val="24"/>
              </w:rPr>
              <w:t>La Legge Regionale n. 7 del 21/04/2019 ss.mm.ii. recante “</w:t>
            </w:r>
            <w:r w:rsidRPr="0091311B">
              <w:rPr>
                <w:rFonts w:cstheme="minorHAnsi"/>
                <w:i/>
                <w:szCs w:val="24"/>
              </w:rPr>
              <w:t>Disposizione per i procedimenti amministrativi e la funzionalità dell’azione amministrativa</w:t>
            </w:r>
            <w:r w:rsidRPr="0091311B">
              <w:rPr>
                <w:rFonts w:cstheme="minorHAnsi"/>
                <w:szCs w:val="24"/>
              </w:rPr>
              <w:t>”;</w:t>
            </w:r>
          </w:p>
        </w:tc>
      </w:tr>
      <w:tr w:rsidR="00DA326F" w:rsidRPr="0091311B" w14:paraId="141A8103" w14:textId="77777777" w:rsidTr="00BC7981">
        <w:trPr>
          <w:trHeight w:val="407"/>
        </w:trPr>
        <w:tc>
          <w:tcPr>
            <w:cnfStyle w:val="001000000000" w:firstRow="0" w:lastRow="0" w:firstColumn="1" w:lastColumn="0" w:oddVBand="0" w:evenVBand="0" w:oddHBand="0" w:evenHBand="0" w:firstRowFirstColumn="0" w:firstRowLastColumn="0" w:lastRowFirstColumn="0" w:lastRowLastColumn="0"/>
            <w:tcW w:w="946" w:type="pct"/>
            <w:vMerge/>
          </w:tcPr>
          <w:p w14:paraId="62F72078" w14:textId="77777777" w:rsidR="00DA326F" w:rsidRPr="0091311B" w:rsidRDefault="00DA326F" w:rsidP="00BC7981">
            <w:pPr>
              <w:pStyle w:val="Titolo2Manuale"/>
            </w:pPr>
          </w:p>
        </w:tc>
        <w:tc>
          <w:tcPr>
            <w:tcW w:w="4054" w:type="pct"/>
            <w:shd w:val="clear" w:color="auto" w:fill="FFFFFF" w:themeFill="background1"/>
          </w:tcPr>
          <w:p w14:paraId="3DA5938E" w14:textId="77777777" w:rsidR="00DA326F" w:rsidRPr="0091311B" w:rsidRDefault="00DA326F" w:rsidP="00BC7981">
            <w:pPr>
              <w:spacing w:after="120"/>
              <w:jc w:val="both"/>
              <w:cnfStyle w:val="000000000000" w:firstRow="0" w:lastRow="0" w:firstColumn="0" w:lastColumn="0" w:oddVBand="0" w:evenVBand="0" w:oddHBand="0" w:evenHBand="0" w:firstRowFirstColumn="0" w:firstRowLastColumn="0" w:lastRowFirstColumn="0" w:lastRowLastColumn="0"/>
              <w:rPr>
                <w:rFonts w:cstheme="minorHAnsi"/>
                <w:szCs w:val="24"/>
              </w:rPr>
            </w:pPr>
            <w:r w:rsidRPr="0091311B">
              <w:rPr>
                <w:rFonts w:cstheme="minorHAnsi"/>
                <w:szCs w:val="24"/>
              </w:rPr>
              <w:t>Il D.Lgs. n.36 del 31/03/2023 avente ad oggetto “</w:t>
            </w:r>
            <w:r w:rsidRPr="0091311B">
              <w:rPr>
                <w:rFonts w:cstheme="minorHAnsi"/>
                <w:i/>
                <w:szCs w:val="24"/>
              </w:rPr>
              <w:t>Codice dei contratti pubblici in attuazione dell’articolo 1 della legge 21 giugno 2022, n. 78, recante delega al Governo in materia di contratti pubblici</w:t>
            </w:r>
            <w:r w:rsidRPr="0091311B">
              <w:rPr>
                <w:rFonts w:cstheme="minorHAnsi"/>
                <w:szCs w:val="24"/>
              </w:rPr>
              <w:t>” pubblicato sulla GURS n. 77 del 31/03/2023.</w:t>
            </w:r>
          </w:p>
        </w:tc>
      </w:tr>
      <w:bookmarkEnd w:id="2"/>
    </w:tbl>
    <w:p w14:paraId="7BC93880" w14:textId="77777777" w:rsidR="00DA326F" w:rsidRDefault="00DA326F" w:rsidP="00061386">
      <w:pPr>
        <w:spacing w:before="0" w:after="120"/>
        <w:rPr>
          <w:rFonts w:asciiTheme="minorHAnsi" w:eastAsiaTheme="minorHAnsi" w:hAnsiTheme="minorHAnsi" w:cstheme="minorBidi"/>
        </w:rPr>
      </w:pPr>
    </w:p>
    <w:p w14:paraId="44B3BCA8" w14:textId="77777777" w:rsidR="00DA326F" w:rsidRDefault="00DA326F" w:rsidP="00061386">
      <w:pPr>
        <w:spacing w:before="0" w:after="120"/>
        <w:rPr>
          <w:rFonts w:asciiTheme="minorHAnsi" w:eastAsiaTheme="minorHAnsi" w:hAnsiTheme="minorHAnsi" w:cstheme="minorBidi"/>
        </w:rPr>
      </w:pPr>
    </w:p>
    <w:p w14:paraId="0695E69D" w14:textId="77777777" w:rsidR="00DA326F" w:rsidRDefault="00DA326F" w:rsidP="00061386">
      <w:pPr>
        <w:spacing w:before="0" w:after="120"/>
        <w:rPr>
          <w:rFonts w:asciiTheme="minorHAnsi" w:eastAsiaTheme="minorHAnsi" w:hAnsiTheme="minorHAnsi" w:cstheme="minorBidi"/>
        </w:rPr>
      </w:pPr>
    </w:p>
    <w:p w14:paraId="4A64C43E" w14:textId="77777777" w:rsidR="00DA326F" w:rsidRDefault="00DA326F" w:rsidP="00061386">
      <w:pPr>
        <w:spacing w:before="0" w:after="120"/>
        <w:rPr>
          <w:rFonts w:asciiTheme="minorHAnsi" w:eastAsiaTheme="minorHAnsi" w:hAnsiTheme="minorHAnsi" w:cstheme="minorBidi"/>
        </w:rPr>
      </w:pPr>
    </w:p>
    <w:p w14:paraId="448C4240" w14:textId="77777777" w:rsidR="00DA326F" w:rsidRDefault="00DA326F" w:rsidP="00061386">
      <w:pPr>
        <w:spacing w:before="0" w:after="120"/>
        <w:rPr>
          <w:rFonts w:asciiTheme="minorHAnsi" w:eastAsiaTheme="minorHAnsi" w:hAnsiTheme="minorHAnsi" w:cstheme="minorBidi"/>
        </w:rPr>
      </w:pPr>
    </w:p>
    <w:p w14:paraId="7E14F100" w14:textId="77777777" w:rsidR="00DA326F" w:rsidRDefault="00DA326F" w:rsidP="00061386">
      <w:pPr>
        <w:rPr>
          <w:rFonts w:asciiTheme="minorHAnsi" w:eastAsiaTheme="minorHAnsi" w:hAnsiTheme="minorHAnsi" w:cstheme="minorBidi"/>
        </w:rPr>
      </w:pPr>
    </w:p>
    <w:p w14:paraId="21DB023E" w14:textId="77777777" w:rsidR="00DA326F" w:rsidRDefault="00DA326F" w:rsidP="00061386">
      <w:pPr>
        <w:rPr>
          <w:rFonts w:asciiTheme="minorHAnsi" w:eastAsiaTheme="minorHAnsi" w:hAnsiTheme="minorHAnsi" w:cstheme="minorBidi"/>
        </w:rPr>
      </w:pPr>
    </w:p>
    <w:p w14:paraId="798005EB" w14:textId="77777777" w:rsidR="00DA326F" w:rsidRDefault="00DA326F" w:rsidP="00061386">
      <w:pPr>
        <w:rPr>
          <w:rFonts w:asciiTheme="minorHAnsi" w:eastAsiaTheme="minorHAnsi" w:hAnsiTheme="minorHAnsi" w:cstheme="minorBidi"/>
        </w:rPr>
      </w:pPr>
    </w:p>
    <w:p w14:paraId="18D7E5ED" w14:textId="77777777" w:rsidR="00DA326F" w:rsidRDefault="00DA326F" w:rsidP="00061386">
      <w:pPr>
        <w:rPr>
          <w:b/>
          <w:bCs/>
          <w:sz w:val="28"/>
          <w:szCs w:val="28"/>
        </w:rPr>
        <w:sectPr w:rsidR="00DA326F" w:rsidSect="00825191">
          <w:footerReference w:type="default" r:id="rId7"/>
          <w:headerReference w:type="first" r:id="rId8"/>
          <w:footerReference w:type="first" r:id="rId9"/>
          <w:pgSz w:w="11906" w:h="16838"/>
          <w:pgMar w:top="1712" w:right="1134" w:bottom="2098" w:left="1134" w:header="567" w:footer="0" w:gutter="0"/>
          <w:cols w:space="720"/>
          <w:titlePg/>
          <w:docGrid w:linePitch="326"/>
        </w:sectPr>
      </w:pPr>
    </w:p>
    <w:p w14:paraId="3AEE15A2" w14:textId="2D91D62B" w:rsidR="00E26CB5" w:rsidRPr="00734DF8" w:rsidRDefault="00E26CB5" w:rsidP="00061386">
      <w:pPr>
        <w:rPr>
          <w:rFonts w:asciiTheme="majorHAnsi" w:hAnsiTheme="majorHAnsi" w:cstheme="majorHAnsi"/>
        </w:rPr>
      </w:pPr>
    </w:p>
    <w:p w14:paraId="48169AD9" w14:textId="4E3966A7" w:rsidR="00E4770E" w:rsidRPr="00734DF8" w:rsidRDefault="00E4770E" w:rsidP="00E4770E">
      <w:pPr>
        <w:spacing w:before="0" w:after="120"/>
        <w:rPr>
          <w:rFonts w:asciiTheme="minorHAnsi" w:eastAsiaTheme="majorEastAsia" w:hAnsiTheme="minorHAnsi" w:cstheme="minorHAnsi"/>
          <w:color w:val="2F5496" w:themeColor="accent1" w:themeShade="BF"/>
          <w:sz w:val="26"/>
          <w:szCs w:val="26"/>
          <w:lang w:eastAsia="zh-CN"/>
        </w:rPr>
      </w:pPr>
      <w:r w:rsidRPr="00734DF8">
        <w:rPr>
          <w:rFonts w:asciiTheme="minorHAnsi" w:eastAsiaTheme="majorEastAsia" w:hAnsiTheme="minorHAnsi" w:cstheme="minorHAnsi"/>
          <w:color w:val="2F5496" w:themeColor="accent1" w:themeShade="BF"/>
          <w:sz w:val="26"/>
          <w:szCs w:val="26"/>
          <w:lang w:eastAsia="zh-CN"/>
        </w:rPr>
        <w:t>Definizioni ed acronimi utilizzati nell’Avviso</w:t>
      </w:r>
    </w:p>
    <w:p w14:paraId="73D3560F" w14:textId="77777777" w:rsidR="00E4770E" w:rsidRPr="006E07A9" w:rsidRDefault="00E4770E" w:rsidP="00E4770E">
      <w:pPr>
        <w:snapToGrid w:val="0"/>
        <w:rPr>
          <w:rFonts w:asciiTheme="minorHAnsi" w:hAnsiTheme="minorHAnsi" w:cstheme="minorHAnsi"/>
          <w:szCs w:val="24"/>
          <w:lang w:eastAsia="it-IT"/>
        </w:rPr>
      </w:pPr>
      <w:r w:rsidRPr="006E07A9">
        <w:rPr>
          <w:rFonts w:asciiTheme="minorHAnsi" w:hAnsiTheme="minorHAnsi" w:cstheme="minorHAnsi"/>
          <w:szCs w:val="24"/>
          <w:lang w:eastAsia="it-IT"/>
        </w:rPr>
        <w:t xml:space="preserve">Come da </w:t>
      </w:r>
      <w:r>
        <w:rPr>
          <w:rFonts w:asciiTheme="minorHAnsi" w:hAnsiTheme="minorHAnsi" w:cstheme="minorHAnsi"/>
          <w:szCs w:val="24"/>
          <w:lang w:eastAsia="it-IT"/>
        </w:rPr>
        <w:t>Reg.</w:t>
      </w:r>
      <w:r w:rsidRPr="00791C4D">
        <w:rPr>
          <w:rFonts w:asciiTheme="minorHAnsi" w:hAnsiTheme="minorHAnsi" w:cstheme="minorHAnsi"/>
          <w:szCs w:val="24"/>
          <w:lang w:eastAsia="it-IT"/>
        </w:rPr>
        <w:t xml:space="preserve"> (UE) 2021/1060</w:t>
      </w:r>
      <w:r w:rsidRPr="006E07A9">
        <w:rPr>
          <w:rFonts w:asciiTheme="minorHAnsi" w:hAnsiTheme="minorHAnsi" w:cstheme="minorHAnsi"/>
          <w:szCs w:val="24"/>
          <w:lang w:eastAsia="it-IT"/>
        </w:rPr>
        <w:t xml:space="preserve"> art. 2 si forniscono di seguito le Definizioni e gli acronimi utilizzati nell’Avviso fornendone la loro declinazione.</w:t>
      </w:r>
    </w:p>
    <w:p w14:paraId="0D9981DA" w14:textId="77777777" w:rsidR="00E4770E" w:rsidRPr="004E6793" w:rsidRDefault="00E4770E" w:rsidP="00A16E87">
      <w:pPr>
        <w:pStyle w:val="Paragrafoelenco"/>
        <w:numPr>
          <w:ilvl w:val="0"/>
          <w:numId w:val="25"/>
        </w:numPr>
        <w:suppressAutoHyphens w:val="0"/>
        <w:snapToGrid w:val="0"/>
        <w:spacing w:after="0"/>
        <w:contextualSpacing/>
        <w:rPr>
          <w:rFonts w:asciiTheme="minorHAnsi" w:hAnsiTheme="minorHAnsi" w:cstheme="minorHAnsi"/>
          <w:szCs w:val="24"/>
          <w:lang w:eastAsia="it-IT"/>
        </w:rPr>
      </w:pPr>
      <w:r>
        <w:rPr>
          <w:rFonts w:asciiTheme="minorHAnsi" w:hAnsiTheme="minorHAnsi" w:cstheme="minorHAnsi"/>
          <w:b/>
          <w:szCs w:val="24"/>
          <w:lang w:eastAsia="it-IT"/>
        </w:rPr>
        <w:t>Regione o Amministrazione:</w:t>
      </w:r>
      <w:r>
        <w:rPr>
          <w:rFonts w:asciiTheme="minorHAnsi" w:hAnsiTheme="minorHAnsi" w:cstheme="minorHAnsi"/>
          <w:szCs w:val="24"/>
          <w:lang w:eastAsia="it-IT"/>
        </w:rPr>
        <w:t xml:space="preserve"> Regione Siciliana, Assessorato Regionale __________ ;</w:t>
      </w:r>
    </w:p>
    <w:p w14:paraId="55173A2C" w14:textId="77777777" w:rsidR="00E4770E" w:rsidRDefault="00E4770E" w:rsidP="00A16E87">
      <w:pPr>
        <w:pStyle w:val="Paragrafoelenco"/>
        <w:numPr>
          <w:ilvl w:val="0"/>
          <w:numId w:val="25"/>
        </w:numPr>
        <w:suppressAutoHyphens w:val="0"/>
        <w:snapToGrid w:val="0"/>
        <w:spacing w:after="0"/>
        <w:contextualSpacing/>
        <w:rPr>
          <w:rFonts w:asciiTheme="minorHAnsi" w:hAnsiTheme="minorHAnsi" w:cstheme="minorHAnsi"/>
          <w:szCs w:val="24"/>
          <w:lang w:eastAsia="it-IT"/>
        </w:rPr>
      </w:pPr>
      <w:r w:rsidRPr="004E6793">
        <w:rPr>
          <w:rFonts w:asciiTheme="minorHAnsi" w:hAnsiTheme="minorHAnsi" w:cstheme="minorHAnsi"/>
          <w:b/>
          <w:szCs w:val="24"/>
          <w:lang w:eastAsia="it-IT"/>
        </w:rPr>
        <w:t>Dipartimento:</w:t>
      </w:r>
      <w:r w:rsidRPr="004E6793">
        <w:rPr>
          <w:rFonts w:asciiTheme="minorHAnsi" w:hAnsiTheme="minorHAnsi" w:cstheme="minorHAnsi"/>
          <w:szCs w:val="24"/>
          <w:lang w:eastAsia="it-IT"/>
        </w:rPr>
        <w:t xml:space="preserve"> Dipartimento Regionale ____________________________</w:t>
      </w:r>
      <w:r>
        <w:rPr>
          <w:rFonts w:asciiTheme="minorHAnsi" w:hAnsiTheme="minorHAnsi" w:cstheme="minorHAnsi"/>
          <w:szCs w:val="24"/>
          <w:lang w:eastAsia="it-IT"/>
        </w:rPr>
        <w:t>;</w:t>
      </w:r>
    </w:p>
    <w:p w14:paraId="771F89BD" w14:textId="77777777" w:rsidR="00E4770E" w:rsidRPr="004E6793" w:rsidRDefault="00E4770E" w:rsidP="00A16E87">
      <w:pPr>
        <w:pStyle w:val="Paragrafoelenco"/>
        <w:numPr>
          <w:ilvl w:val="0"/>
          <w:numId w:val="25"/>
        </w:numPr>
        <w:suppressAutoHyphens w:val="0"/>
        <w:snapToGrid w:val="0"/>
        <w:spacing w:after="0"/>
        <w:contextualSpacing/>
        <w:rPr>
          <w:rFonts w:asciiTheme="minorHAnsi" w:hAnsiTheme="minorHAnsi" w:cstheme="minorHAnsi"/>
          <w:szCs w:val="24"/>
          <w:lang w:eastAsia="it-IT"/>
        </w:rPr>
      </w:pPr>
      <w:r w:rsidRPr="004E6793">
        <w:rPr>
          <w:rFonts w:asciiTheme="minorHAnsi" w:hAnsiTheme="minorHAnsi" w:cstheme="minorHAnsi"/>
          <w:b/>
          <w:szCs w:val="24"/>
          <w:lang w:eastAsia="it-IT"/>
        </w:rPr>
        <w:t>AdG:</w:t>
      </w:r>
      <w:r w:rsidRPr="004E6793">
        <w:rPr>
          <w:rFonts w:asciiTheme="minorHAnsi" w:hAnsiTheme="minorHAnsi" w:cstheme="minorHAnsi"/>
          <w:szCs w:val="24"/>
          <w:lang w:eastAsia="it-IT"/>
        </w:rPr>
        <w:t xml:space="preserve"> Autorità di Gestione </w:t>
      </w:r>
      <w:r>
        <w:rPr>
          <w:rFonts w:asciiTheme="minorHAnsi" w:hAnsiTheme="minorHAnsi" w:cstheme="minorHAnsi"/>
          <w:szCs w:val="24"/>
          <w:lang w:eastAsia="it-IT"/>
        </w:rPr>
        <w:t xml:space="preserve">del </w:t>
      </w:r>
      <w:r w:rsidRPr="001C1E4D">
        <w:rPr>
          <w:rFonts w:asciiTheme="minorHAnsi" w:hAnsiTheme="minorHAnsi" w:cstheme="minorHAnsi"/>
          <w:szCs w:val="24"/>
          <w:lang w:eastAsia="it-IT"/>
        </w:rPr>
        <w:t>PR FSE+</w:t>
      </w:r>
      <w:r>
        <w:rPr>
          <w:rFonts w:asciiTheme="minorHAnsi" w:hAnsiTheme="minorHAnsi" w:cstheme="minorHAnsi"/>
          <w:szCs w:val="24"/>
          <w:lang w:eastAsia="it-IT"/>
        </w:rPr>
        <w:t>;</w:t>
      </w:r>
    </w:p>
    <w:p w14:paraId="0FF41D1C" w14:textId="77777777" w:rsidR="00E4770E" w:rsidRDefault="00E4770E" w:rsidP="00A16E87">
      <w:pPr>
        <w:pStyle w:val="Paragrafoelenco"/>
        <w:numPr>
          <w:ilvl w:val="0"/>
          <w:numId w:val="25"/>
        </w:numPr>
        <w:suppressAutoHyphens w:val="0"/>
        <w:snapToGrid w:val="0"/>
        <w:spacing w:after="0"/>
        <w:contextualSpacing/>
        <w:rPr>
          <w:rFonts w:asciiTheme="minorHAnsi" w:hAnsiTheme="minorHAnsi" w:cstheme="minorHAnsi"/>
          <w:szCs w:val="24"/>
          <w:lang w:eastAsia="it-IT"/>
        </w:rPr>
      </w:pPr>
      <w:r w:rsidRPr="00CC423B">
        <w:rPr>
          <w:rFonts w:asciiTheme="minorHAnsi" w:hAnsiTheme="minorHAnsi" w:cstheme="minorHAnsi"/>
          <w:b/>
          <w:szCs w:val="24"/>
          <w:lang w:eastAsia="it-IT"/>
        </w:rPr>
        <w:t>CdR:</w:t>
      </w:r>
      <w:r w:rsidRPr="004E6793">
        <w:rPr>
          <w:rFonts w:asciiTheme="minorHAnsi" w:hAnsiTheme="minorHAnsi" w:cstheme="minorHAnsi"/>
          <w:szCs w:val="24"/>
          <w:lang w:eastAsia="it-IT"/>
        </w:rPr>
        <w:t xml:space="preserve"> Centro di Responsabilità (Dipartimento) a cui è delegata l’attuazione dell’azione a cui si riferisce l’Avviso</w:t>
      </w:r>
      <w:r>
        <w:rPr>
          <w:rFonts w:asciiTheme="minorHAnsi" w:hAnsiTheme="minorHAnsi" w:cstheme="minorHAnsi"/>
          <w:szCs w:val="24"/>
          <w:lang w:eastAsia="it-IT"/>
        </w:rPr>
        <w:t>;</w:t>
      </w:r>
    </w:p>
    <w:p w14:paraId="230D81FB" w14:textId="77777777" w:rsidR="00E4770E" w:rsidRPr="004E6793" w:rsidRDefault="00E4770E" w:rsidP="00A16E87">
      <w:pPr>
        <w:pStyle w:val="Paragrafoelenco"/>
        <w:numPr>
          <w:ilvl w:val="0"/>
          <w:numId w:val="25"/>
        </w:numPr>
        <w:suppressAutoHyphens w:val="0"/>
        <w:snapToGrid w:val="0"/>
        <w:spacing w:after="0"/>
        <w:contextualSpacing/>
        <w:rPr>
          <w:rFonts w:asciiTheme="minorHAnsi" w:hAnsiTheme="minorHAnsi" w:cstheme="minorHAnsi"/>
          <w:szCs w:val="24"/>
          <w:lang w:eastAsia="it-IT"/>
        </w:rPr>
      </w:pPr>
      <w:r w:rsidRPr="001E774A">
        <w:rPr>
          <w:rFonts w:asciiTheme="minorHAnsi" w:hAnsiTheme="minorHAnsi" w:cstheme="minorHAnsi"/>
          <w:b/>
          <w:szCs w:val="24"/>
          <w:lang w:eastAsia="it-IT"/>
        </w:rPr>
        <w:t>OO.II.:</w:t>
      </w:r>
      <w:r>
        <w:rPr>
          <w:rFonts w:asciiTheme="minorHAnsi" w:hAnsiTheme="minorHAnsi" w:cstheme="minorHAnsi"/>
          <w:szCs w:val="24"/>
          <w:lang w:eastAsia="it-IT"/>
        </w:rPr>
        <w:t xml:space="preserve"> Organismi Intermedi;</w:t>
      </w:r>
    </w:p>
    <w:p w14:paraId="5840469C" w14:textId="77777777" w:rsidR="00E4770E" w:rsidRPr="004E6793" w:rsidRDefault="00E4770E" w:rsidP="00A16E87">
      <w:pPr>
        <w:pStyle w:val="Paragrafoelenco"/>
        <w:numPr>
          <w:ilvl w:val="0"/>
          <w:numId w:val="25"/>
        </w:numPr>
        <w:suppressAutoHyphens w:val="0"/>
        <w:snapToGrid w:val="0"/>
        <w:spacing w:after="0"/>
        <w:contextualSpacing/>
        <w:rPr>
          <w:rFonts w:asciiTheme="minorHAnsi" w:hAnsiTheme="minorHAnsi" w:cstheme="minorHAnsi"/>
          <w:szCs w:val="24"/>
          <w:lang w:eastAsia="it-IT"/>
        </w:rPr>
      </w:pPr>
      <w:r>
        <w:rPr>
          <w:rFonts w:asciiTheme="minorHAnsi" w:hAnsiTheme="minorHAnsi" w:cstheme="minorHAnsi"/>
          <w:b/>
          <w:szCs w:val="24"/>
          <w:lang w:eastAsia="it-IT"/>
        </w:rPr>
        <w:t>ESO</w:t>
      </w:r>
      <w:r w:rsidRPr="004E6793">
        <w:rPr>
          <w:rFonts w:asciiTheme="minorHAnsi" w:hAnsiTheme="minorHAnsi" w:cstheme="minorHAnsi"/>
          <w:b/>
          <w:szCs w:val="24"/>
          <w:lang w:eastAsia="it-IT"/>
        </w:rPr>
        <w:t>:</w:t>
      </w:r>
      <w:r w:rsidRPr="004E6793">
        <w:rPr>
          <w:rFonts w:asciiTheme="minorHAnsi" w:hAnsiTheme="minorHAnsi" w:cstheme="minorHAnsi"/>
          <w:szCs w:val="24"/>
          <w:lang w:eastAsia="it-IT"/>
        </w:rPr>
        <w:t xml:space="preserve"> Obiettivo specifico del Programma Regionale</w:t>
      </w:r>
      <w:r>
        <w:rPr>
          <w:rFonts w:asciiTheme="minorHAnsi" w:hAnsiTheme="minorHAnsi" w:cstheme="minorHAnsi"/>
          <w:szCs w:val="24"/>
          <w:lang w:eastAsia="it-IT"/>
        </w:rPr>
        <w:t>;</w:t>
      </w:r>
    </w:p>
    <w:p w14:paraId="34E1B300" w14:textId="77777777" w:rsidR="00E4770E" w:rsidRDefault="00E4770E" w:rsidP="00A16E87">
      <w:pPr>
        <w:pStyle w:val="Paragrafoelenco"/>
        <w:numPr>
          <w:ilvl w:val="0"/>
          <w:numId w:val="25"/>
        </w:numPr>
        <w:suppressAutoHyphens w:val="0"/>
        <w:snapToGrid w:val="0"/>
        <w:spacing w:after="0"/>
        <w:contextualSpacing/>
        <w:rPr>
          <w:rFonts w:asciiTheme="minorHAnsi" w:hAnsiTheme="minorHAnsi" w:cstheme="minorHAnsi"/>
          <w:szCs w:val="24"/>
          <w:lang w:eastAsia="it-IT"/>
        </w:rPr>
      </w:pPr>
      <w:r>
        <w:rPr>
          <w:rFonts w:asciiTheme="minorHAnsi" w:hAnsiTheme="minorHAnsi" w:cstheme="minorHAnsi"/>
          <w:b/>
          <w:szCs w:val="24"/>
          <w:lang w:eastAsia="it-IT"/>
        </w:rPr>
        <w:t>PR</w:t>
      </w:r>
      <w:r w:rsidRPr="004E6793">
        <w:rPr>
          <w:rFonts w:asciiTheme="minorHAnsi" w:hAnsiTheme="minorHAnsi" w:cstheme="minorHAnsi"/>
          <w:b/>
          <w:szCs w:val="24"/>
          <w:lang w:eastAsia="it-IT"/>
        </w:rPr>
        <w:t>:</w:t>
      </w:r>
      <w:r w:rsidRPr="004E6793">
        <w:rPr>
          <w:rFonts w:asciiTheme="minorHAnsi" w:hAnsiTheme="minorHAnsi" w:cstheme="minorHAnsi"/>
          <w:szCs w:val="24"/>
          <w:lang w:eastAsia="it-IT"/>
        </w:rPr>
        <w:t xml:space="preserve"> Programma Regionale</w:t>
      </w:r>
      <w:r>
        <w:rPr>
          <w:rFonts w:asciiTheme="minorHAnsi" w:hAnsiTheme="minorHAnsi" w:cstheme="minorHAnsi"/>
          <w:szCs w:val="24"/>
          <w:lang w:eastAsia="it-IT"/>
        </w:rPr>
        <w:t>;</w:t>
      </w:r>
    </w:p>
    <w:p w14:paraId="519CE928" w14:textId="77777777" w:rsidR="00E4770E" w:rsidRPr="001C1E4D" w:rsidRDefault="00E4770E" w:rsidP="00A16E87">
      <w:pPr>
        <w:pStyle w:val="Paragrafoelenco"/>
        <w:numPr>
          <w:ilvl w:val="0"/>
          <w:numId w:val="25"/>
        </w:numPr>
        <w:suppressAutoHyphens w:val="0"/>
        <w:snapToGrid w:val="0"/>
        <w:spacing w:after="0"/>
        <w:contextualSpacing/>
        <w:rPr>
          <w:rFonts w:asciiTheme="minorHAnsi" w:hAnsiTheme="minorHAnsi" w:cstheme="minorHAnsi"/>
          <w:szCs w:val="24"/>
          <w:lang w:eastAsia="it-IT"/>
        </w:rPr>
      </w:pPr>
      <w:r w:rsidRPr="001C1E4D">
        <w:rPr>
          <w:rFonts w:asciiTheme="minorHAnsi" w:hAnsiTheme="minorHAnsi" w:cstheme="minorHAnsi"/>
          <w:b/>
          <w:szCs w:val="24"/>
          <w:lang w:eastAsia="it-IT"/>
        </w:rPr>
        <w:t xml:space="preserve">Beneficiario: </w:t>
      </w:r>
      <w:r w:rsidRPr="003A2B26">
        <w:rPr>
          <w:rFonts w:asciiTheme="minorHAnsi" w:hAnsiTheme="minorHAnsi" w:cstheme="minorHAnsi"/>
          <w:bCs/>
          <w:szCs w:val="24"/>
          <w:lang w:eastAsia="it-IT"/>
        </w:rPr>
        <w:t>deve essere indicato specificatamente il soggetto giuridico Beneficiario che,</w:t>
      </w:r>
      <w:r w:rsidRPr="001C1E4D">
        <w:rPr>
          <w:rFonts w:asciiTheme="minorHAnsi" w:hAnsiTheme="minorHAnsi" w:cstheme="minorHAnsi"/>
          <w:szCs w:val="24"/>
          <w:lang w:eastAsia="it-IT"/>
        </w:rPr>
        <w:t xml:space="preserve"> come previsto dal</w:t>
      </w:r>
      <w:r w:rsidRPr="001C1E4D">
        <w:rPr>
          <w:rFonts w:asciiTheme="minorHAnsi" w:hAnsiTheme="minorHAnsi" w:cstheme="minorHAnsi"/>
          <w:bCs/>
          <w:szCs w:val="24"/>
          <w:lang w:eastAsia="it-IT"/>
        </w:rPr>
        <w:t xml:space="preserve"> </w:t>
      </w:r>
      <w:r>
        <w:rPr>
          <w:rFonts w:asciiTheme="minorHAnsi" w:hAnsiTheme="minorHAnsi" w:cstheme="minorHAnsi"/>
          <w:szCs w:val="24"/>
          <w:lang w:eastAsia="it-IT"/>
        </w:rPr>
        <w:t>Reg.</w:t>
      </w:r>
      <w:r w:rsidRPr="00791C4D">
        <w:rPr>
          <w:rFonts w:asciiTheme="minorHAnsi" w:hAnsiTheme="minorHAnsi" w:cstheme="minorHAnsi"/>
          <w:szCs w:val="24"/>
          <w:lang w:eastAsia="it-IT"/>
        </w:rPr>
        <w:t xml:space="preserve"> (UE) 2021/1060</w:t>
      </w:r>
      <w:r w:rsidRPr="001C1E4D">
        <w:rPr>
          <w:rFonts w:asciiTheme="minorHAnsi" w:hAnsiTheme="minorHAnsi" w:cstheme="minorHAnsi"/>
          <w:bCs/>
          <w:szCs w:val="24"/>
          <w:lang w:eastAsia="it-IT"/>
        </w:rPr>
        <w:t xml:space="preserve"> può essere un organismo pubblico/privato, soggetto dotato di personalità giuridica/persona fisica, responsabile dell’avvio o dell’avvio ed attuazione delle operazioni; </w:t>
      </w:r>
    </w:p>
    <w:p w14:paraId="0BA97B6D" w14:textId="77777777" w:rsidR="00E4770E" w:rsidRDefault="00E4770E" w:rsidP="00A16E87">
      <w:pPr>
        <w:pStyle w:val="Paragrafoelenco"/>
        <w:numPr>
          <w:ilvl w:val="0"/>
          <w:numId w:val="25"/>
        </w:numPr>
        <w:suppressAutoHyphens w:val="0"/>
        <w:snapToGrid w:val="0"/>
        <w:spacing w:after="0"/>
        <w:contextualSpacing/>
        <w:rPr>
          <w:rFonts w:asciiTheme="minorHAnsi" w:hAnsiTheme="minorHAnsi" w:cstheme="minorHAnsi"/>
          <w:szCs w:val="24"/>
          <w:lang w:eastAsia="it-IT"/>
        </w:rPr>
      </w:pPr>
      <w:r>
        <w:rPr>
          <w:rFonts w:asciiTheme="minorHAnsi" w:hAnsiTheme="minorHAnsi" w:cstheme="minorHAnsi"/>
          <w:b/>
          <w:szCs w:val="24"/>
          <w:lang w:eastAsia="it-IT"/>
        </w:rPr>
        <w:t>Destinatar</w:t>
      </w:r>
      <w:r w:rsidRPr="007F4786">
        <w:rPr>
          <w:rFonts w:asciiTheme="minorHAnsi" w:hAnsiTheme="minorHAnsi" w:cstheme="minorHAnsi"/>
          <w:b/>
          <w:szCs w:val="24"/>
          <w:lang w:eastAsia="it-IT"/>
        </w:rPr>
        <w:t>i</w:t>
      </w:r>
      <w:r>
        <w:rPr>
          <w:rFonts w:asciiTheme="minorHAnsi" w:hAnsiTheme="minorHAnsi" w:cstheme="minorHAnsi"/>
          <w:b/>
          <w:szCs w:val="24"/>
          <w:lang w:eastAsia="it-IT"/>
        </w:rPr>
        <w:t xml:space="preserve"> final</w:t>
      </w:r>
      <w:r w:rsidRPr="007F4786">
        <w:rPr>
          <w:rFonts w:asciiTheme="minorHAnsi" w:hAnsiTheme="minorHAnsi" w:cstheme="minorHAnsi"/>
          <w:b/>
          <w:szCs w:val="24"/>
          <w:lang w:eastAsia="it-IT"/>
        </w:rPr>
        <w:t>i:</w:t>
      </w:r>
      <w:r w:rsidRPr="004E6793">
        <w:rPr>
          <w:rFonts w:asciiTheme="minorHAnsi" w:hAnsiTheme="minorHAnsi" w:cstheme="minorHAnsi"/>
          <w:szCs w:val="24"/>
          <w:lang w:eastAsia="it-IT"/>
        </w:rPr>
        <w:t xml:space="preserve"> </w:t>
      </w:r>
      <w:r>
        <w:rPr>
          <w:rFonts w:asciiTheme="minorHAnsi" w:hAnsiTheme="minorHAnsi" w:cstheme="minorHAnsi"/>
          <w:szCs w:val="24"/>
          <w:lang w:eastAsia="it-IT"/>
        </w:rPr>
        <w:t xml:space="preserve">possono essere </w:t>
      </w:r>
      <w:r w:rsidRPr="007F4786">
        <w:rPr>
          <w:rFonts w:asciiTheme="minorHAnsi" w:hAnsiTheme="minorHAnsi" w:cstheme="minorHAnsi"/>
          <w:szCs w:val="24"/>
          <w:lang w:eastAsia="it-IT"/>
        </w:rPr>
        <w:t>sia persone</w:t>
      </w:r>
      <w:r>
        <w:rPr>
          <w:rFonts w:asciiTheme="minorHAnsi" w:hAnsiTheme="minorHAnsi" w:cstheme="minorHAnsi"/>
          <w:szCs w:val="24"/>
          <w:lang w:eastAsia="it-IT"/>
        </w:rPr>
        <w:t xml:space="preserve"> fisiche che persone giuridiche e coincidono con i soggetti che fruiscono dei </w:t>
      </w:r>
      <w:r w:rsidRPr="007F4786">
        <w:rPr>
          <w:rFonts w:asciiTheme="minorHAnsi" w:hAnsiTheme="minorHAnsi" w:cstheme="minorHAnsi"/>
          <w:szCs w:val="24"/>
          <w:lang w:eastAsia="it-IT"/>
        </w:rPr>
        <w:t>servizi finanziati</w:t>
      </w:r>
      <w:r>
        <w:rPr>
          <w:rFonts w:asciiTheme="minorHAnsi" w:hAnsiTheme="minorHAnsi" w:cstheme="minorHAnsi"/>
          <w:szCs w:val="24"/>
          <w:lang w:eastAsia="it-IT"/>
        </w:rPr>
        <w:t xml:space="preserve"> dall’Avviso;</w:t>
      </w:r>
    </w:p>
    <w:p w14:paraId="7FF0BA8B" w14:textId="77777777" w:rsidR="00E4770E" w:rsidRDefault="00E4770E" w:rsidP="00A16E87">
      <w:pPr>
        <w:pStyle w:val="Paragrafoelenco"/>
        <w:numPr>
          <w:ilvl w:val="0"/>
          <w:numId w:val="25"/>
        </w:numPr>
        <w:suppressAutoHyphens w:val="0"/>
        <w:snapToGrid w:val="0"/>
        <w:spacing w:after="0"/>
        <w:contextualSpacing/>
        <w:rPr>
          <w:rFonts w:asciiTheme="minorHAnsi" w:hAnsiTheme="minorHAnsi" w:cstheme="minorHAnsi"/>
          <w:szCs w:val="24"/>
          <w:lang w:eastAsia="it-IT"/>
        </w:rPr>
      </w:pPr>
      <w:r>
        <w:rPr>
          <w:rFonts w:asciiTheme="minorHAnsi" w:hAnsiTheme="minorHAnsi" w:cstheme="minorHAnsi"/>
          <w:b/>
          <w:szCs w:val="24"/>
          <w:lang w:eastAsia="it-IT"/>
        </w:rPr>
        <w:t>Partecipante:</w:t>
      </w:r>
      <w:r>
        <w:rPr>
          <w:rFonts w:asciiTheme="minorHAnsi" w:hAnsiTheme="minorHAnsi" w:cstheme="minorHAnsi"/>
          <w:szCs w:val="24"/>
          <w:lang w:eastAsia="it-IT"/>
        </w:rPr>
        <w:t xml:space="preserve"> persona fisica che trae direttamente beneficio da un’operazione senza essere responsabile dell’avvio, o sia dell’avvio che dell’attuazione dell’operazione;</w:t>
      </w:r>
    </w:p>
    <w:p w14:paraId="51315E4E" w14:textId="77777777" w:rsidR="00E4770E" w:rsidRDefault="00E4770E" w:rsidP="00A16E87">
      <w:pPr>
        <w:pStyle w:val="Paragrafoelenco"/>
        <w:numPr>
          <w:ilvl w:val="0"/>
          <w:numId w:val="25"/>
        </w:numPr>
        <w:suppressAutoHyphens w:val="0"/>
        <w:snapToGrid w:val="0"/>
        <w:spacing w:after="0"/>
        <w:contextualSpacing/>
        <w:rPr>
          <w:rFonts w:asciiTheme="minorHAnsi" w:hAnsiTheme="minorHAnsi" w:cstheme="minorHAnsi"/>
          <w:szCs w:val="24"/>
          <w:lang w:eastAsia="it-IT"/>
        </w:rPr>
      </w:pPr>
      <w:r>
        <w:rPr>
          <w:rFonts w:asciiTheme="minorHAnsi" w:hAnsiTheme="minorHAnsi" w:cstheme="minorHAnsi"/>
          <w:b/>
          <w:szCs w:val="24"/>
          <w:lang w:eastAsia="it-IT"/>
        </w:rPr>
        <w:t>Indicatore di output:</w:t>
      </w:r>
      <w:r>
        <w:rPr>
          <w:rFonts w:asciiTheme="minorHAnsi" w:hAnsiTheme="minorHAnsi" w:cstheme="minorHAnsi"/>
          <w:szCs w:val="24"/>
          <w:lang w:eastAsia="it-IT"/>
        </w:rPr>
        <w:t xml:space="preserve"> indicatore per misurare i risultati tangibili specifici dell’intervento;</w:t>
      </w:r>
    </w:p>
    <w:p w14:paraId="6DFBC142" w14:textId="77777777" w:rsidR="00E4770E" w:rsidRDefault="00E4770E" w:rsidP="00A16E87">
      <w:pPr>
        <w:pStyle w:val="Paragrafoelenco"/>
        <w:numPr>
          <w:ilvl w:val="0"/>
          <w:numId w:val="25"/>
        </w:numPr>
        <w:suppressAutoHyphens w:val="0"/>
        <w:snapToGrid w:val="0"/>
        <w:spacing w:after="0"/>
        <w:contextualSpacing/>
        <w:rPr>
          <w:rFonts w:asciiTheme="minorHAnsi" w:hAnsiTheme="minorHAnsi" w:cstheme="minorHAnsi"/>
          <w:szCs w:val="24"/>
          <w:lang w:eastAsia="it-IT"/>
        </w:rPr>
      </w:pPr>
      <w:r>
        <w:rPr>
          <w:rFonts w:asciiTheme="minorHAnsi" w:hAnsiTheme="minorHAnsi" w:cstheme="minorHAnsi"/>
          <w:b/>
          <w:szCs w:val="24"/>
          <w:lang w:eastAsia="it-IT"/>
        </w:rPr>
        <w:t>Indicatore di risultato:</w:t>
      </w:r>
      <w:r>
        <w:rPr>
          <w:rFonts w:asciiTheme="minorHAnsi" w:hAnsiTheme="minorHAnsi" w:cstheme="minorHAnsi"/>
          <w:szCs w:val="24"/>
          <w:lang w:eastAsia="it-IT"/>
        </w:rPr>
        <w:t xml:space="preserve"> indicatore per misurare gli effetti degli interventi finanziati, particolarmente in riferimento ai destinatari diretti, alla popolazione mirata;</w:t>
      </w:r>
    </w:p>
    <w:p w14:paraId="6E31E288" w14:textId="77777777" w:rsidR="00E4770E" w:rsidRDefault="00E4770E" w:rsidP="00A16E87">
      <w:pPr>
        <w:pStyle w:val="Paragrafoelenco"/>
        <w:numPr>
          <w:ilvl w:val="0"/>
          <w:numId w:val="25"/>
        </w:numPr>
        <w:suppressAutoHyphens w:val="0"/>
        <w:snapToGrid w:val="0"/>
        <w:spacing w:after="0"/>
        <w:contextualSpacing/>
        <w:rPr>
          <w:rFonts w:asciiTheme="minorHAnsi" w:hAnsiTheme="minorHAnsi" w:cstheme="minorHAnsi"/>
          <w:szCs w:val="24"/>
          <w:lang w:eastAsia="it-IT"/>
        </w:rPr>
      </w:pPr>
      <w:r>
        <w:rPr>
          <w:rFonts w:asciiTheme="minorHAnsi" w:hAnsiTheme="minorHAnsi" w:cstheme="minorHAnsi"/>
          <w:b/>
          <w:szCs w:val="24"/>
          <w:lang w:eastAsia="it-IT"/>
        </w:rPr>
        <w:t>RdC:</w:t>
      </w:r>
      <w:r>
        <w:rPr>
          <w:rFonts w:asciiTheme="minorHAnsi" w:hAnsiTheme="minorHAnsi" w:cstheme="minorHAnsi"/>
          <w:szCs w:val="24"/>
          <w:lang w:eastAsia="it-IT"/>
        </w:rPr>
        <w:t xml:space="preserve"> Regolamento disposizioni Comuni (Reg.</w:t>
      </w:r>
      <w:r w:rsidRPr="00791C4D">
        <w:rPr>
          <w:rFonts w:asciiTheme="minorHAnsi" w:hAnsiTheme="minorHAnsi" w:cstheme="minorHAnsi"/>
          <w:szCs w:val="24"/>
          <w:lang w:eastAsia="it-IT"/>
        </w:rPr>
        <w:t xml:space="preserve"> (UE) 2021/1060</w:t>
      </w:r>
      <w:r>
        <w:rPr>
          <w:rFonts w:asciiTheme="minorHAnsi" w:hAnsiTheme="minorHAnsi" w:cstheme="minorHAnsi"/>
          <w:szCs w:val="24"/>
          <w:lang w:eastAsia="it-IT"/>
        </w:rPr>
        <w:t>);</w:t>
      </w:r>
    </w:p>
    <w:p w14:paraId="0ACC686E" w14:textId="1B19F9FB" w:rsidR="00E4770E" w:rsidRDefault="00E4770E" w:rsidP="00A16E87">
      <w:pPr>
        <w:pStyle w:val="Paragrafoelenco"/>
        <w:numPr>
          <w:ilvl w:val="0"/>
          <w:numId w:val="25"/>
        </w:numPr>
        <w:suppressAutoHyphens w:val="0"/>
        <w:snapToGrid w:val="0"/>
        <w:spacing w:after="0"/>
        <w:contextualSpacing/>
        <w:rPr>
          <w:rFonts w:asciiTheme="minorHAnsi" w:hAnsiTheme="minorHAnsi" w:cstheme="minorHAnsi"/>
          <w:szCs w:val="24"/>
          <w:lang w:eastAsia="it-IT"/>
        </w:rPr>
      </w:pPr>
      <w:r>
        <w:rPr>
          <w:rFonts w:asciiTheme="minorHAnsi" w:hAnsiTheme="minorHAnsi" w:cstheme="minorHAnsi"/>
          <w:b/>
          <w:szCs w:val="24"/>
          <w:lang w:eastAsia="it-IT"/>
        </w:rPr>
        <w:t>Reg FSE+:</w:t>
      </w:r>
      <w:r>
        <w:rPr>
          <w:rFonts w:asciiTheme="minorHAnsi" w:hAnsiTheme="minorHAnsi" w:cstheme="minorHAnsi"/>
          <w:szCs w:val="24"/>
          <w:lang w:eastAsia="it-IT"/>
        </w:rPr>
        <w:t xml:space="preserve"> Regolamento del Parlamento e del Consiglio del 24/06/2021 che istituisce il Fondo Sociale Europeo plus 2021-2027 (Reg.</w:t>
      </w:r>
      <w:r w:rsidRPr="00791C4D">
        <w:rPr>
          <w:rFonts w:asciiTheme="minorHAnsi" w:hAnsiTheme="minorHAnsi" w:cstheme="minorHAnsi"/>
          <w:szCs w:val="24"/>
          <w:lang w:eastAsia="it-IT"/>
        </w:rPr>
        <w:t xml:space="preserve"> (UE) 2021/10</w:t>
      </w:r>
      <w:r>
        <w:rPr>
          <w:rFonts w:asciiTheme="minorHAnsi" w:hAnsiTheme="minorHAnsi" w:cstheme="minorHAnsi"/>
          <w:szCs w:val="24"/>
          <w:lang w:eastAsia="it-IT"/>
        </w:rPr>
        <w:t>57)</w:t>
      </w:r>
      <w:r w:rsidR="000E377F">
        <w:rPr>
          <w:rFonts w:asciiTheme="minorHAnsi" w:hAnsiTheme="minorHAnsi" w:cstheme="minorHAnsi"/>
          <w:szCs w:val="24"/>
          <w:lang w:eastAsia="it-IT"/>
        </w:rPr>
        <w:t>;</w:t>
      </w:r>
    </w:p>
    <w:p w14:paraId="5ECF0286" w14:textId="77777777" w:rsidR="00E4770E" w:rsidRPr="004326B6" w:rsidRDefault="00E4770E" w:rsidP="00A16E87">
      <w:pPr>
        <w:pStyle w:val="Paragrafoelenco"/>
        <w:numPr>
          <w:ilvl w:val="0"/>
          <w:numId w:val="25"/>
        </w:numPr>
        <w:suppressAutoHyphens w:val="0"/>
        <w:snapToGrid w:val="0"/>
        <w:spacing w:after="0"/>
        <w:contextualSpacing/>
        <w:rPr>
          <w:rFonts w:asciiTheme="minorHAnsi" w:hAnsiTheme="minorHAnsi" w:cstheme="minorHAnsi"/>
          <w:szCs w:val="24"/>
          <w:lang w:eastAsia="it-IT"/>
        </w:rPr>
      </w:pPr>
      <w:r w:rsidRPr="000E377F">
        <w:rPr>
          <w:rFonts w:asciiTheme="minorHAnsi" w:hAnsiTheme="minorHAnsi" w:cstheme="minorHAnsi"/>
          <w:b/>
          <w:i/>
          <w:szCs w:val="24"/>
          <w:lang w:eastAsia="it-IT"/>
        </w:rPr>
        <w:t>Altro</w:t>
      </w:r>
      <w:r w:rsidRPr="000E377F">
        <w:rPr>
          <w:rFonts w:asciiTheme="minorHAnsi" w:hAnsiTheme="minorHAnsi" w:cstheme="minorHAnsi"/>
          <w:i/>
          <w:szCs w:val="24"/>
          <w:lang w:eastAsia="it-IT"/>
        </w:rPr>
        <w:t xml:space="preserve"> (da aggiungere secondo le specificità dell’Avviso).</w:t>
      </w:r>
    </w:p>
    <w:p w14:paraId="66824298" w14:textId="77777777" w:rsidR="00E4770E" w:rsidRDefault="00E4770E" w:rsidP="00061386"/>
    <w:sectPr w:rsidR="00E4770E">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0B5FE4" w14:textId="77777777" w:rsidR="006C6B4F" w:rsidRDefault="006C6B4F" w:rsidP="00061386">
      <w:pPr>
        <w:spacing w:before="0"/>
      </w:pPr>
      <w:r>
        <w:separator/>
      </w:r>
    </w:p>
  </w:endnote>
  <w:endnote w:type="continuationSeparator" w:id="0">
    <w:p w14:paraId="7450E363" w14:textId="77777777" w:rsidR="006C6B4F" w:rsidRDefault="006C6B4F" w:rsidP="00061386">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pleGothic">
    <w:charset w:val="81"/>
    <w:family w:val="auto"/>
    <w:pitch w:val="variable"/>
    <w:sig w:usb0="00000001" w:usb1="09060000" w:usb2="00000010" w:usb3="00000000" w:csb0="00280001" w:csb1="00000000"/>
  </w:font>
  <w:font w:name="Calibri (Corpo)">
    <w:altName w:val="Calibri"/>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EUAlbertina">
    <w:altName w:val="Calibri"/>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umberland">
    <w:charset w:val="00"/>
    <w:family w:val="modern"/>
    <w:pitch w:val="default"/>
  </w:font>
  <w:font w:name="Times">
    <w:panose1 w:val="02020603050405020304"/>
    <w:charset w:val="00"/>
    <w:family w:val="roman"/>
    <w:pitch w:val="variable"/>
    <w:sig w:usb0="E0002EFF" w:usb1="C000785B" w:usb2="00000009" w:usb3="00000000" w:csb0="000001FF" w:csb1="00000000"/>
  </w:font>
  <w:font w:name="DecimaWE Rg">
    <w:altName w:val="Times New Roman"/>
    <w:charset w:val="00"/>
    <w:family w:val="auto"/>
    <w:pitch w:val="variable"/>
    <w:sig w:usb0="800000AF" w:usb1="5000205B" w:usb2="00000000" w:usb3="00000000" w:csb0="0000009B" w:csb1="00000000"/>
  </w:font>
  <w:font w:name="MS ??">
    <w:panose1 w:val="00000000000000000000"/>
    <w:charset w:val="80"/>
    <w:family w:val="auto"/>
    <w:notTrueType/>
    <w:pitch w:val="variable"/>
    <w:sig w:usb0="00000000" w:usb1="08070000" w:usb2="00000010" w:usb3="00000000" w:csb0="00020000" w:csb1="00000000"/>
  </w:font>
  <w:font w:name="Arial MT">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532E1" w14:textId="77777777" w:rsidR="006B6B50" w:rsidRDefault="006B6B50" w:rsidP="006B6B50">
    <w:pPr>
      <w:widowControl w:val="0"/>
      <w:spacing w:before="60" w:after="60"/>
      <w:rPr>
        <w:rFonts w:asciiTheme="minorHAnsi" w:eastAsia="Microsoft Sans Serif" w:hAnsiTheme="minorHAnsi" w:cstheme="minorHAnsi"/>
        <w:bCs/>
        <w:color w:val="4472C4" w:themeColor="accent1"/>
        <w:sz w:val="16"/>
        <w:szCs w:val="16"/>
        <w:lang w:eastAsia="zh-CN"/>
      </w:rPr>
    </w:pPr>
    <w:r>
      <w:rPr>
        <w:rFonts w:asciiTheme="minorHAnsi" w:eastAsia="Microsoft Sans Serif" w:hAnsiTheme="minorHAnsi" w:cstheme="minorHAnsi"/>
        <w:bCs/>
        <w:color w:val="4472C4" w:themeColor="accent1"/>
        <w:sz w:val="16"/>
        <w:szCs w:val="16"/>
      </w:rPr>
      <w:t>Allegato al Manuale delle procedure versione n.1.0</w:t>
    </w:r>
  </w:p>
  <w:p w14:paraId="7285BA9D" w14:textId="77777777" w:rsidR="006B6B50" w:rsidRDefault="006B6B50">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F8858" w14:textId="54B595A2" w:rsidR="006B6B50" w:rsidRDefault="006B6B50" w:rsidP="006B6B50">
    <w:pPr>
      <w:widowControl w:val="0"/>
      <w:spacing w:before="60" w:after="60"/>
      <w:rPr>
        <w:rFonts w:asciiTheme="minorHAnsi" w:eastAsia="Microsoft Sans Serif" w:hAnsiTheme="minorHAnsi" w:cstheme="minorHAnsi"/>
        <w:bCs/>
        <w:color w:val="4472C4" w:themeColor="accent1"/>
        <w:sz w:val="16"/>
        <w:szCs w:val="16"/>
        <w:lang w:eastAsia="zh-CN"/>
      </w:rPr>
    </w:pPr>
  </w:p>
  <w:p w14:paraId="5955FACB" w14:textId="77777777" w:rsidR="006B6B50" w:rsidRDefault="006B6B5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27B8B1" w14:textId="77777777" w:rsidR="006C6B4F" w:rsidRDefault="006C6B4F" w:rsidP="00061386">
      <w:pPr>
        <w:spacing w:before="0"/>
      </w:pPr>
      <w:r>
        <w:separator/>
      </w:r>
    </w:p>
  </w:footnote>
  <w:footnote w:type="continuationSeparator" w:id="0">
    <w:p w14:paraId="214AE4ED" w14:textId="77777777" w:rsidR="006C6B4F" w:rsidRDefault="006C6B4F" w:rsidP="00061386">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B6452" w14:textId="44E73412" w:rsidR="00061386" w:rsidRPr="00C603C5" w:rsidRDefault="00061386" w:rsidP="000E377F">
    <w:pPr>
      <w:jc w:val="center"/>
      <w:rPr>
        <w:rFonts w:ascii="Times New Roman" w:eastAsia="Times New Roman" w:hAnsi="Times New Roman"/>
        <w:szCs w:val="24"/>
        <w:lang w:eastAsia="zh-CN"/>
      </w:rPr>
    </w:pPr>
    <w:r w:rsidRPr="00C603C5">
      <w:rPr>
        <w:rFonts w:ascii="Times New Roman" w:eastAsia="Times New Roman" w:hAnsi="Times New Roman"/>
        <w:szCs w:val="24"/>
        <w:lang w:eastAsia="zh-CN"/>
      </w:rPr>
      <w:fldChar w:fldCharType="begin"/>
    </w:r>
    <w:r w:rsidRPr="00C603C5">
      <w:rPr>
        <w:rFonts w:ascii="Times New Roman" w:eastAsia="Times New Roman" w:hAnsi="Times New Roman"/>
        <w:szCs w:val="24"/>
        <w:lang w:eastAsia="zh-CN"/>
      </w:rPr>
      <w:instrText xml:space="preserve"> INCLUDEPICTURE "/Users/stefaniatumino/Library/Group Containers/UBF8T346G9.ms/WebArchiveCopyPasteTempFiles/com.microsoft.Word/page1image13126496" \* MERGEFORMATINET </w:instrText>
    </w:r>
    <w:r w:rsidRPr="00C603C5">
      <w:rPr>
        <w:rFonts w:ascii="Times New Roman" w:eastAsia="Times New Roman" w:hAnsi="Times New Roman"/>
        <w:szCs w:val="24"/>
        <w:lang w:eastAsia="zh-CN"/>
      </w:rPr>
      <w:fldChar w:fldCharType="separate"/>
    </w:r>
    <w:r w:rsidRPr="00C603C5">
      <w:rPr>
        <w:rFonts w:ascii="Times New Roman" w:eastAsia="Times New Roman" w:hAnsi="Times New Roman"/>
        <w:noProof/>
        <w:szCs w:val="24"/>
        <w:lang w:eastAsia="zh-CN"/>
      </w:rPr>
      <w:drawing>
        <wp:inline distT="0" distB="0" distL="0" distR="0" wp14:anchorId="42E95DE7" wp14:editId="0DC434EC">
          <wp:extent cx="5884545" cy="688340"/>
          <wp:effectExtent l="0" t="0" r="0" b="0"/>
          <wp:docPr id="5" name="Immagine 5" descr="page1image13126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ge1image1312649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84545" cy="688340"/>
                  </a:xfrm>
                  <a:prstGeom prst="rect">
                    <a:avLst/>
                  </a:prstGeom>
                  <a:noFill/>
                  <a:ln>
                    <a:noFill/>
                  </a:ln>
                </pic:spPr>
              </pic:pic>
            </a:graphicData>
          </a:graphic>
        </wp:inline>
      </w:drawing>
    </w:r>
    <w:r w:rsidRPr="00C603C5">
      <w:rPr>
        <w:rFonts w:ascii="Times New Roman" w:eastAsia="Times New Roman" w:hAnsi="Times New Roman"/>
        <w:szCs w:val="24"/>
        <w:lang w:eastAsia="zh-CN"/>
      </w:rPr>
      <w:fldChar w:fldCharType="end"/>
    </w:r>
  </w:p>
  <w:p w14:paraId="6DD3E64B" w14:textId="77777777" w:rsidR="00061386" w:rsidRDefault="00061386">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14D50"/>
    <w:multiLevelType w:val="multilevel"/>
    <w:tmpl w:val="5AA49C42"/>
    <w:styleLink w:val="Elencocorrente12"/>
    <w:lvl w:ilvl="0">
      <w:start w:val="1"/>
      <w:numFmt w:val="decimal"/>
      <w:lvlText w:val="%1"/>
      <w:lvlJc w:val="left"/>
      <w:pPr>
        <w:ind w:left="0" w:firstLine="0"/>
      </w:pPr>
      <w:rPr>
        <w:rFonts w:hint="default"/>
      </w:rPr>
    </w:lvl>
    <w:lvl w:ilvl="1">
      <w:start w:val="1"/>
      <w:numFmt w:val="decimal"/>
      <w:lvlRestart w:val="0"/>
      <w:isLgl/>
      <w:lvlText w:val="%1.%2"/>
      <w:lvlJc w:val="left"/>
      <w:pPr>
        <w:ind w:left="0" w:firstLine="0"/>
      </w:pPr>
      <w:rPr>
        <w:rFonts w:hint="default"/>
      </w:rPr>
    </w:lvl>
    <w:lvl w:ilvl="2">
      <w:start w:val="1"/>
      <w:numFmt w:val="decimal"/>
      <w:isLgl/>
      <w:suff w:val="space"/>
      <w:lvlText w:val="%3.%2"/>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 w15:restartNumberingAfterBreak="0">
    <w:nsid w:val="100F3FF8"/>
    <w:multiLevelType w:val="multilevel"/>
    <w:tmpl w:val="819A8802"/>
    <w:styleLink w:val="Elencocorrente13"/>
    <w:lvl w:ilvl="0">
      <w:start w:val="1"/>
      <w:numFmt w:val="decimal"/>
      <w:lvlText w:val="%1"/>
      <w:lvlJc w:val="left"/>
      <w:pPr>
        <w:ind w:left="0" w:firstLine="0"/>
      </w:pPr>
      <w:rPr>
        <w:rFonts w:hint="default"/>
      </w:rPr>
    </w:lvl>
    <w:lvl w:ilvl="1">
      <w:start w:val="1"/>
      <w:numFmt w:val="decimal"/>
      <w:lvlRestart w:val="0"/>
      <w:isLgl/>
      <w:lvlText w:val="%1.%2"/>
      <w:lvlJc w:val="left"/>
      <w:pPr>
        <w:ind w:left="0" w:firstLine="0"/>
      </w:pPr>
      <w:rPr>
        <w:rFonts w:hint="default"/>
      </w:rPr>
    </w:lvl>
    <w:lvl w:ilvl="2">
      <w:start w:val="1"/>
      <w:numFmt w:val="decimal"/>
      <w:isLgl/>
      <w:lvlText w:val="%3.%2"/>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 w15:restartNumberingAfterBreak="0">
    <w:nsid w:val="119E1A5E"/>
    <w:multiLevelType w:val="multilevel"/>
    <w:tmpl w:val="4342A682"/>
    <w:styleLink w:val="Elencocorrente5"/>
    <w:lvl w:ilvl="0">
      <w:start w:val="1"/>
      <w:numFmt w:val="decimal"/>
      <w:suff w:val="space"/>
      <w:lvlText w:val="%1"/>
      <w:lvlJc w:val="left"/>
      <w:pPr>
        <w:ind w:left="0" w:firstLine="0"/>
      </w:pPr>
      <w:rPr>
        <w:rFonts w:hint="default"/>
      </w:rPr>
    </w:lvl>
    <w:lvl w:ilvl="1">
      <w:start w:val="1"/>
      <w:numFmt w:val="decimal"/>
      <w:suff w:val="nothing"/>
      <w:lvlText w:val="%2.%1"/>
      <w:lvlJc w:val="left"/>
      <w:pPr>
        <w:ind w:left="0" w:firstLine="0"/>
      </w:pPr>
      <w:rPr>
        <w:rFonts w:hint="default"/>
      </w:rPr>
    </w:lvl>
    <w:lvl w:ilvl="2">
      <w:start w:val="1"/>
      <w:numFmt w:val="decimal"/>
      <w:isLgl/>
      <w:suff w:val="space"/>
      <w:lvlText w:val="%3.%2"/>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 w15:restartNumberingAfterBreak="0">
    <w:nsid w:val="19A17A7C"/>
    <w:multiLevelType w:val="multilevel"/>
    <w:tmpl w:val="58B0C7EC"/>
    <w:styleLink w:val="Elencocorrente2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15:restartNumberingAfterBreak="0">
    <w:nsid w:val="227B738A"/>
    <w:multiLevelType w:val="multilevel"/>
    <w:tmpl w:val="10D41754"/>
    <w:styleLink w:val="Elencocorrente14"/>
    <w:lvl w:ilvl="0">
      <w:start w:val="1"/>
      <w:numFmt w:val="decimal"/>
      <w:lvlText w:val="%1"/>
      <w:lvlJc w:val="left"/>
      <w:pPr>
        <w:ind w:left="0" w:firstLine="0"/>
      </w:pPr>
      <w:rPr>
        <w:rFonts w:hint="default"/>
      </w:rPr>
    </w:lvl>
    <w:lvl w:ilvl="1">
      <w:start w:val="1"/>
      <w:numFmt w:val="decimal"/>
      <w:lvlRestart w:val="0"/>
      <w:isLgl/>
      <w:lvlText w:val="%1.%2"/>
      <w:lvlJc w:val="left"/>
      <w:pPr>
        <w:ind w:left="0" w:firstLine="0"/>
      </w:pPr>
      <w:rPr>
        <w:rFonts w:hint="default"/>
      </w:rPr>
    </w:lvl>
    <w:lvl w:ilvl="2">
      <w:start w:val="1"/>
      <w:numFmt w:val="decimal"/>
      <w:isLgl/>
      <w:lvlText w:val="6.%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 w15:restartNumberingAfterBreak="0">
    <w:nsid w:val="231229C3"/>
    <w:multiLevelType w:val="multilevel"/>
    <w:tmpl w:val="60484702"/>
    <w:styleLink w:val="Elencocorrente7"/>
    <w:lvl w:ilvl="0">
      <w:start w:val="1"/>
      <w:numFmt w:val="decimal"/>
      <w:suff w:val="space"/>
      <w:lvlText w:val="%1"/>
      <w:lvlJc w:val="left"/>
      <w:pPr>
        <w:ind w:left="0" w:firstLine="0"/>
      </w:pPr>
      <w:rPr>
        <w:rFonts w:hint="default"/>
      </w:rPr>
    </w:lvl>
    <w:lvl w:ilvl="1">
      <w:start w:val="1"/>
      <w:numFmt w:val="decimal"/>
      <w:suff w:val="space"/>
      <w:lvlText w:val="%2.%1"/>
      <w:lvlJc w:val="left"/>
      <w:pPr>
        <w:ind w:left="0" w:firstLine="0"/>
      </w:pPr>
      <w:rPr>
        <w:rFonts w:hint="default"/>
      </w:rPr>
    </w:lvl>
    <w:lvl w:ilvl="2">
      <w:start w:val="1"/>
      <w:numFmt w:val="decimal"/>
      <w:isLgl/>
      <w:suff w:val="space"/>
      <w:lvlText w:val="%3.%2"/>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 w15:restartNumberingAfterBreak="0">
    <w:nsid w:val="25986118"/>
    <w:multiLevelType w:val="multilevel"/>
    <w:tmpl w:val="EC262B78"/>
    <w:styleLink w:val="Elencocorrente2"/>
    <w:lvl w:ilvl="0">
      <w:start w:val="2"/>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33A463C3"/>
    <w:multiLevelType w:val="multilevel"/>
    <w:tmpl w:val="3814D98A"/>
    <w:styleLink w:val="Elencocorrente21"/>
    <w:lvl w:ilvl="0">
      <w:start w:val="1"/>
      <w:numFmt w:val="decimal"/>
      <w:lvlText w:val="%1"/>
      <w:lvlJc w:val="left"/>
      <w:pPr>
        <w:ind w:left="432" w:hanging="432"/>
      </w:p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35287781"/>
    <w:multiLevelType w:val="multilevel"/>
    <w:tmpl w:val="7DB645D0"/>
    <w:styleLink w:val="Elencocorrente16"/>
    <w:lvl w:ilvl="0">
      <w:start w:val="1"/>
      <w:numFmt w:val="decimal"/>
      <w:lvlText w:val="%1"/>
      <w:lvlJc w:val="left"/>
      <w:pPr>
        <w:ind w:left="0" w:firstLine="0"/>
      </w:pPr>
      <w:rPr>
        <w:rFonts w:hint="default"/>
      </w:rPr>
    </w:lvl>
    <w:lvl w:ilvl="1">
      <w:start w:val="1"/>
      <w:numFmt w:val="decimal"/>
      <w:lvlRestart w:val="0"/>
      <w:isLgl/>
      <w:lvlText w:val="%1.%2"/>
      <w:lvlJc w:val="left"/>
      <w:pPr>
        <w:ind w:left="0" w:firstLine="0"/>
      </w:pPr>
      <w:rPr>
        <w:rFonts w:hint="default"/>
      </w:rPr>
    </w:lvl>
    <w:lvl w:ilvl="2">
      <w:start w:val="1"/>
      <w:numFmt w:val="decimal"/>
      <w:isLgl/>
      <w:lvlText w:val="6.18.%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9" w15:restartNumberingAfterBreak="0">
    <w:nsid w:val="35BC1A99"/>
    <w:multiLevelType w:val="multilevel"/>
    <w:tmpl w:val="267E2C9A"/>
    <w:styleLink w:val="Elencocorrente8"/>
    <w:lvl w:ilvl="0">
      <w:start w:val="1"/>
      <w:numFmt w:val="decimal"/>
      <w:suff w:val="space"/>
      <w:lvlText w:val="%1"/>
      <w:lvlJc w:val="left"/>
      <w:pPr>
        <w:ind w:left="0" w:firstLine="0"/>
      </w:pPr>
      <w:rPr>
        <w:rFonts w:hint="default"/>
      </w:rPr>
    </w:lvl>
    <w:lvl w:ilvl="1">
      <w:start w:val="1"/>
      <w:numFmt w:val="decimal"/>
      <w:lvlRestart w:val="0"/>
      <w:suff w:val="space"/>
      <w:lvlText w:val="%2.%1"/>
      <w:lvlJc w:val="left"/>
      <w:pPr>
        <w:ind w:left="0" w:firstLine="0"/>
      </w:pPr>
      <w:rPr>
        <w:rFonts w:hint="default"/>
      </w:rPr>
    </w:lvl>
    <w:lvl w:ilvl="2">
      <w:start w:val="1"/>
      <w:numFmt w:val="decimal"/>
      <w:isLgl/>
      <w:suff w:val="space"/>
      <w:lvlText w:val="%3.%2"/>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0" w15:restartNumberingAfterBreak="0">
    <w:nsid w:val="365809CF"/>
    <w:multiLevelType w:val="multilevel"/>
    <w:tmpl w:val="085A9D84"/>
    <w:styleLink w:val="Stile2"/>
    <w:lvl w:ilvl="0">
      <w:start w:val="1"/>
      <w:numFmt w:val="decimal"/>
      <w:lvlText w:val="1.%1."/>
      <w:lvlJc w:val="left"/>
      <w:pPr>
        <w:ind w:left="360" w:hanging="360"/>
      </w:pPr>
      <w:rPr>
        <w:rFonts w:hint="default"/>
      </w:rPr>
    </w:lvl>
    <w:lvl w:ilvl="1">
      <w:start w:val="1"/>
      <w:numFmt w:val="lowerLetter"/>
      <w:lvlText w:val="%2."/>
      <w:lvlJc w:val="left"/>
      <w:pPr>
        <w:ind w:left="1080" w:hanging="360"/>
      </w:pPr>
      <w:rPr>
        <w:rFonts w:ascii="Arial" w:hAnsi="Arial"/>
        <w:sz w:val="22"/>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37E757C8"/>
    <w:multiLevelType w:val="multilevel"/>
    <w:tmpl w:val="337C9CDA"/>
    <w:styleLink w:val="Elencocorrente6"/>
    <w:lvl w:ilvl="0">
      <w:start w:val="1"/>
      <w:numFmt w:val="decimal"/>
      <w:suff w:val="space"/>
      <w:lvlText w:val="%1"/>
      <w:lvlJc w:val="left"/>
      <w:pPr>
        <w:ind w:left="0" w:firstLine="0"/>
      </w:pPr>
      <w:rPr>
        <w:rFonts w:hint="default"/>
      </w:rPr>
    </w:lvl>
    <w:lvl w:ilvl="1">
      <w:start w:val="1"/>
      <w:numFmt w:val="decimal"/>
      <w:suff w:val="nothing"/>
      <w:lvlText w:val="%2.%1"/>
      <w:lvlJc w:val="left"/>
      <w:pPr>
        <w:ind w:left="0" w:firstLine="0"/>
      </w:pPr>
      <w:rPr>
        <w:rFonts w:hint="default"/>
      </w:rPr>
    </w:lvl>
    <w:lvl w:ilvl="2">
      <w:start w:val="1"/>
      <w:numFmt w:val="decimal"/>
      <w:isLgl/>
      <w:suff w:val="space"/>
      <w:lvlText w:val="%3.%2"/>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41051C30"/>
    <w:multiLevelType w:val="multilevel"/>
    <w:tmpl w:val="A7CA5D32"/>
    <w:styleLink w:val="Elencocorrente17"/>
    <w:lvl w:ilvl="0">
      <w:start w:val="1"/>
      <w:numFmt w:val="decimal"/>
      <w:lvlText w:val="%1"/>
      <w:lvlJc w:val="left"/>
      <w:pPr>
        <w:ind w:left="0" w:firstLine="0"/>
      </w:pPr>
      <w:rPr>
        <w:rFonts w:hint="default"/>
      </w:rPr>
    </w:lvl>
    <w:lvl w:ilvl="1">
      <w:start w:val="1"/>
      <w:numFmt w:val="decimal"/>
      <w:lvlRestart w:val="0"/>
      <w:isLgl/>
      <w:lvlText w:val="%1.%2"/>
      <w:lvlJc w:val="left"/>
      <w:pPr>
        <w:ind w:left="0" w:firstLine="0"/>
      </w:pPr>
      <w:rPr>
        <w:rFonts w:hint="default"/>
      </w:rPr>
    </w:lvl>
    <w:lvl w:ilvl="2">
      <w:start w:val="1"/>
      <w:numFmt w:val="decimal"/>
      <w:isLgl/>
      <w:lvlText w:val="6.2.%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3" w15:restartNumberingAfterBreak="0">
    <w:nsid w:val="419D790D"/>
    <w:multiLevelType w:val="multilevel"/>
    <w:tmpl w:val="12164BF2"/>
    <w:styleLink w:val="Elencocorrente20"/>
    <w:lvl w:ilvl="0">
      <w:start w:val="1"/>
      <w:numFmt w:val="decimal"/>
      <w:lvlText w:val="%1"/>
      <w:lvlJc w:val="left"/>
      <w:pPr>
        <w:ind w:left="0" w:firstLine="0"/>
      </w:pPr>
      <w:rPr>
        <w:rFonts w:hint="default"/>
      </w:rPr>
    </w:lvl>
    <w:lvl w:ilvl="1">
      <w:start w:val="1"/>
      <w:numFmt w:val="decimal"/>
      <w:lvlRestart w:val="0"/>
      <w:isLgl/>
      <w:lvlText w:val="%1.%2"/>
      <w:lvlJc w:val="left"/>
      <w:pPr>
        <w:ind w:left="0" w:firstLine="0"/>
      </w:pPr>
      <w:rPr>
        <w:rFonts w:hint="default"/>
      </w:rPr>
    </w:lvl>
    <w:lvl w:ilvl="2">
      <w:start w:val="1"/>
      <w:numFmt w:val="decimal"/>
      <w:lvlRestart w:val="0"/>
      <w:isLgl/>
      <w:lvlText w:val="7.3.%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4" w15:restartNumberingAfterBreak="0">
    <w:nsid w:val="426151C1"/>
    <w:multiLevelType w:val="multilevel"/>
    <w:tmpl w:val="B442C9BC"/>
    <w:styleLink w:val="Elencocorrente1"/>
    <w:lvl w:ilvl="0">
      <w:start w:val="2"/>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CA17963"/>
    <w:multiLevelType w:val="multilevel"/>
    <w:tmpl w:val="920668CC"/>
    <w:styleLink w:val="Elencocorrente3"/>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E9F79F6"/>
    <w:multiLevelType w:val="multilevel"/>
    <w:tmpl w:val="4B742CA2"/>
    <w:styleLink w:val="Elencocorrente19"/>
    <w:lvl w:ilvl="0">
      <w:start w:val="1"/>
      <w:numFmt w:val="decimal"/>
      <w:lvlText w:val="%1"/>
      <w:lvlJc w:val="left"/>
      <w:pPr>
        <w:ind w:left="0" w:firstLine="0"/>
      </w:pPr>
      <w:rPr>
        <w:rFonts w:hint="default"/>
      </w:rPr>
    </w:lvl>
    <w:lvl w:ilvl="1">
      <w:start w:val="1"/>
      <w:numFmt w:val="decimal"/>
      <w:lvlRestart w:val="0"/>
      <w:isLgl/>
      <w:lvlText w:val="%1.%2"/>
      <w:lvlJc w:val="left"/>
      <w:pPr>
        <w:ind w:left="0" w:firstLine="0"/>
      </w:pPr>
      <w:rPr>
        <w:rFonts w:hint="default"/>
      </w:rPr>
    </w:lvl>
    <w:lvl w:ilvl="2">
      <w:start w:val="1"/>
      <w:numFmt w:val="decimal"/>
      <w:lvlRestart w:val="0"/>
      <w:isLgl/>
      <w:lvlText w:val="7.2.%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 w15:restartNumberingAfterBreak="0">
    <w:nsid w:val="4F88568A"/>
    <w:multiLevelType w:val="multilevel"/>
    <w:tmpl w:val="ECE6FD0C"/>
    <w:styleLink w:val="Elencocorrente4"/>
    <w:lvl w:ilvl="0">
      <w:start w:val="2"/>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508B30DD"/>
    <w:multiLevelType w:val="multilevel"/>
    <w:tmpl w:val="FFAABB3C"/>
    <w:styleLink w:val="Elencocorrente9"/>
    <w:lvl w:ilvl="0">
      <w:start w:val="1"/>
      <w:numFmt w:val="decimal"/>
      <w:suff w:val="space"/>
      <w:lvlText w:val="%1"/>
      <w:lvlJc w:val="left"/>
      <w:pPr>
        <w:ind w:left="0" w:firstLine="0"/>
      </w:pPr>
      <w:rPr>
        <w:rFonts w:hint="default"/>
      </w:rPr>
    </w:lvl>
    <w:lvl w:ilvl="1">
      <w:start w:val="1"/>
      <w:numFmt w:val="decimal"/>
      <w:lvlRestart w:val="0"/>
      <w:isLgl/>
      <w:suff w:val="space"/>
      <w:lvlText w:val="%1.%2"/>
      <w:lvlJc w:val="left"/>
      <w:pPr>
        <w:ind w:left="0" w:firstLine="0"/>
      </w:pPr>
      <w:rPr>
        <w:rFonts w:hint="default"/>
      </w:rPr>
    </w:lvl>
    <w:lvl w:ilvl="2">
      <w:start w:val="1"/>
      <w:numFmt w:val="decimal"/>
      <w:isLgl/>
      <w:suff w:val="space"/>
      <w:lvlText w:val="%3.%2"/>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9" w15:restartNumberingAfterBreak="0">
    <w:nsid w:val="509A7B24"/>
    <w:multiLevelType w:val="hybridMultilevel"/>
    <w:tmpl w:val="F1BAFA8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5E1511B0"/>
    <w:multiLevelType w:val="multilevel"/>
    <w:tmpl w:val="01766620"/>
    <w:lvl w:ilvl="0">
      <w:start w:val="1"/>
      <w:numFmt w:val="decimal"/>
      <w:pStyle w:val="Titolo1"/>
      <w:lvlText w:val="%1"/>
      <w:lvlJc w:val="left"/>
      <w:pPr>
        <w:ind w:left="432" w:hanging="432"/>
      </w:pPr>
      <w:rPr>
        <w:rFonts w:hint="default"/>
      </w:rPr>
    </w:lvl>
    <w:lvl w:ilvl="1">
      <w:start w:val="1"/>
      <w:numFmt w:val="decimal"/>
      <w:pStyle w:val="Titolo2"/>
      <w:lvlText w:val="%1.%2"/>
      <w:lvlJc w:val="left"/>
      <w:pPr>
        <w:ind w:left="576" w:hanging="576"/>
      </w:pPr>
      <w:rPr>
        <w:color w:val="44546A" w:themeColor="text2"/>
      </w:rPr>
    </w:lvl>
    <w:lvl w:ilvl="2">
      <w:start w:val="1"/>
      <w:numFmt w:val="decimal"/>
      <w:pStyle w:val="Titolo3"/>
      <w:lvlText w:val="%1.%2.%3"/>
      <w:lvlJc w:val="left"/>
      <w:pPr>
        <w:ind w:left="2705" w:hanging="720"/>
      </w:pPr>
      <w:rPr>
        <w:rFonts w:hint="default"/>
      </w:rPr>
    </w:lvl>
    <w:lvl w:ilvl="3">
      <w:start w:val="1"/>
      <w:numFmt w:val="decimal"/>
      <w:pStyle w:val="Titolo4"/>
      <w:lvlText w:val="%1.%2.%3.%4"/>
      <w:lvlJc w:val="left"/>
      <w:pPr>
        <w:ind w:left="1006" w:hanging="864"/>
      </w:pPr>
      <w:rPr>
        <w:rFonts w:asciiTheme="minorHAnsi" w:hAnsiTheme="minorHAnsi" w:cstheme="minorHAnsi" w:hint="default"/>
        <w:color w:val="auto"/>
      </w:rPr>
    </w:lvl>
    <w:lvl w:ilvl="4">
      <w:start w:val="1"/>
      <w:numFmt w:val="decimal"/>
      <w:pStyle w:val="Titolo5"/>
      <w:lvlText w:val="%1.%2.%3.%4.%5"/>
      <w:lvlJc w:val="left"/>
      <w:pPr>
        <w:ind w:left="1008" w:hanging="1008"/>
      </w:pPr>
      <w:rPr>
        <w:rFonts w:hint="default"/>
      </w:rPr>
    </w:lvl>
    <w:lvl w:ilvl="5">
      <w:start w:val="1"/>
      <w:numFmt w:val="decimal"/>
      <w:pStyle w:val="Titolo6"/>
      <w:lvlText w:val="%1.%2.%3.%4.%5.%6"/>
      <w:lvlJc w:val="left"/>
      <w:pPr>
        <w:ind w:left="1152" w:hanging="1152"/>
      </w:pPr>
      <w:rPr>
        <w:rFonts w:hint="default"/>
      </w:rPr>
    </w:lvl>
    <w:lvl w:ilvl="6">
      <w:start w:val="1"/>
      <w:numFmt w:val="decimal"/>
      <w:pStyle w:val="Titolo7"/>
      <w:lvlText w:val="%1.%2.%3.%4.%5.%6.%7"/>
      <w:lvlJc w:val="left"/>
      <w:pPr>
        <w:ind w:left="1296" w:hanging="1296"/>
      </w:pPr>
      <w:rPr>
        <w:rFonts w:hint="default"/>
      </w:rPr>
    </w:lvl>
    <w:lvl w:ilvl="7">
      <w:start w:val="1"/>
      <w:numFmt w:val="decimal"/>
      <w:pStyle w:val="Titolo8"/>
      <w:lvlText w:val="%1.%2.%3.%4.%5.%6.%7.%8"/>
      <w:lvlJc w:val="left"/>
      <w:pPr>
        <w:ind w:left="1440" w:hanging="1440"/>
      </w:pPr>
      <w:rPr>
        <w:rFonts w:hint="default"/>
      </w:rPr>
    </w:lvl>
    <w:lvl w:ilvl="8">
      <w:start w:val="1"/>
      <w:numFmt w:val="decimal"/>
      <w:pStyle w:val="Titolo9"/>
      <w:lvlText w:val="%1.%2.%3.%4.%5.%6.%7.%8.%9"/>
      <w:lvlJc w:val="left"/>
      <w:pPr>
        <w:ind w:left="1584" w:hanging="1584"/>
      </w:pPr>
      <w:rPr>
        <w:rFonts w:hint="default"/>
      </w:rPr>
    </w:lvl>
  </w:abstractNum>
  <w:abstractNum w:abstractNumId="21" w15:restartNumberingAfterBreak="0">
    <w:nsid w:val="676014E3"/>
    <w:multiLevelType w:val="multilevel"/>
    <w:tmpl w:val="10D41754"/>
    <w:styleLink w:val="Elencocorrente15"/>
    <w:lvl w:ilvl="0">
      <w:start w:val="1"/>
      <w:numFmt w:val="decimal"/>
      <w:lvlText w:val="%1"/>
      <w:lvlJc w:val="left"/>
      <w:pPr>
        <w:ind w:left="0" w:firstLine="0"/>
      </w:pPr>
      <w:rPr>
        <w:rFonts w:hint="default"/>
      </w:rPr>
    </w:lvl>
    <w:lvl w:ilvl="1">
      <w:start w:val="1"/>
      <w:numFmt w:val="decimal"/>
      <w:lvlRestart w:val="0"/>
      <w:isLgl/>
      <w:lvlText w:val="%1.%2"/>
      <w:lvlJc w:val="left"/>
      <w:pPr>
        <w:ind w:left="0" w:firstLine="0"/>
      </w:pPr>
      <w:rPr>
        <w:rFonts w:hint="default"/>
      </w:rPr>
    </w:lvl>
    <w:lvl w:ilvl="2">
      <w:start w:val="1"/>
      <w:numFmt w:val="decimal"/>
      <w:isLgl/>
      <w:lvlText w:val="6.%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2" w15:restartNumberingAfterBreak="0">
    <w:nsid w:val="7A834B4F"/>
    <w:multiLevelType w:val="multilevel"/>
    <w:tmpl w:val="58262680"/>
    <w:styleLink w:val="Elencocorrente10"/>
    <w:lvl w:ilvl="0">
      <w:start w:val="1"/>
      <w:numFmt w:val="decimal"/>
      <w:suff w:val="space"/>
      <w:lvlText w:val="%1"/>
      <w:lvlJc w:val="left"/>
      <w:pPr>
        <w:ind w:left="0" w:firstLine="0"/>
      </w:pPr>
      <w:rPr>
        <w:rFonts w:hint="default"/>
      </w:rPr>
    </w:lvl>
    <w:lvl w:ilvl="1">
      <w:start w:val="1"/>
      <w:numFmt w:val="decimal"/>
      <w:lvlRestart w:val="0"/>
      <w:isLgl/>
      <w:suff w:val="space"/>
      <w:lvlText w:val="%1.%2"/>
      <w:lvlJc w:val="left"/>
      <w:pPr>
        <w:ind w:left="0" w:firstLine="0"/>
      </w:pPr>
      <w:rPr>
        <w:rFonts w:hint="default"/>
      </w:rPr>
    </w:lvl>
    <w:lvl w:ilvl="2">
      <w:start w:val="1"/>
      <w:numFmt w:val="decimal"/>
      <w:isLgl/>
      <w:suff w:val="space"/>
      <w:lvlText w:val="%3.%2"/>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3" w15:restartNumberingAfterBreak="0">
    <w:nsid w:val="7C3A0FB3"/>
    <w:multiLevelType w:val="multilevel"/>
    <w:tmpl w:val="AEDA6752"/>
    <w:styleLink w:val="Elencocorrente11"/>
    <w:lvl w:ilvl="0">
      <w:start w:val="1"/>
      <w:numFmt w:val="decimal"/>
      <w:lvlText w:val="%1"/>
      <w:lvlJc w:val="left"/>
      <w:pPr>
        <w:ind w:left="0" w:firstLine="0"/>
      </w:pPr>
      <w:rPr>
        <w:rFonts w:hint="default"/>
      </w:rPr>
    </w:lvl>
    <w:lvl w:ilvl="1">
      <w:start w:val="1"/>
      <w:numFmt w:val="decimal"/>
      <w:lvlRestart w:val="0"/>
      <w:isLgl/>
      <w:suff w:val="space"/>
      <w:lvlText w:val="%1.%2"/>
      <w:lvlJc w:val="left"/>
      <w:pPr>
        <w:ind w:left="0" w:firstLine="0"/>
      </w:pPr>
      <w:rPr>
        <w:rFonts w:hint="default"/>
      </w:rPr>
    </w:lvl>
    <w:lvl w:ilvl="2">
      <w:start w:val="1"/>
      <w:numFmt w:val="decimal"/>
      <w:isLgl/>
      <w:suff w:val="space"/>
      <w:lvlText w:val="%3.%2"/>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4" w15:restartNumberingAfterBreak="0">
    <w:nsid w:val="7FB92A33"/>
    <w:multiLevelType w:val="multilevel"/>
    <w:tmpl w:val="8088846C"/>
    <w:styleLink w:val="Elencocorrente18"/>
    <w:lvl w:ilvl="0">
      <w:start w:val="1"/>
      <w:numFmt w:val="decimal"/>
      <w:lvlText w:val="%1"/>
      <w:lvlJc w:val="left"/>
      <w:pPr>
        <w:ind w:left="0" w:firstLine="0"/>
      </w:pPr>
      <w:rPr>
        <w:rFonts w:hint="default"/>
      </w:rPr>
    </w:lvl>
    <w:lvl w:ilvl="1">
      <w:start w:val="1"/>
      <w:numFmt w:val="decimal"/>
      <w:lvlRestart w:val="0"/>
      <w:isLgl/>
      <w:lvlText w:val="%1.%2"/>
      <w:lvlJc w:val="left"/>
      <w:pPr>
        <w:ind w:left="0" w:firstLine="0"/>
      </w:pPr>
      <w:rPr>
        <w:rFonts w:hint="default"/>
      </w:rPr>
    </w:lvl>
    <w:lvl w:ilvl="2">
      <w:start w:val="1"/>
      <w:numFmt w:val="decimal"/>
      <w:isLgl/>
      <w:lvlText w:val="6.3.%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num w:numId="1" w16cid:durableId="1222524464">
    <w:abstractNumId w:val="10"/>
  </w:num>
  <w:num w:numId="2" w16cid:durableId="1158568599">
    <w:abstractNumId w:val="20"/>
  </w:num>
  <w:num w:numId="3" w16cid:durableId="910239852">
    <w:abstractNumId w:val="14"/>
  </w:num>
  <w:num w:numId="4" w16cid:durableId="1340086109">
    <w:abstractNumId w:val="6"/>
  </w:num>
  <w:num w:numId="5" w16cid:durableId="157119137">
    <w:abstractNumId w:val="15"/>
  </w:num>
  <w:num w:numId="6" w16cid:durableId="2016609161">
    <w:abstractNumId w:val="17"/>
  </w:num>
  <w:num w:numId="7" w16cid:durableId="2087409653">
    <w:abstractNumId w:val="2"/>
  </w:num>
  <w:num w:numId="8" w16cid:durableId="1839497103">
    <w:abstractNumId w:val="11"/>
  </w:num>
  <w:num w:numId="9" w16cid:durableId="1519544606">
    <w:abstractNumId w:val="5"/>
  </w:num>
  <w:num w:numId="10" w16cid:durableId="1132745294">
    <w:abstractNumId w:val="9"/>
  </w:num>
  <w:num w:numId="11" w16cid:durableId="1822964656">
    <w:abstractNumId w:val="18"/>
  </w:num>
  <w:num w:numId="12" w16cid:durableId="2073042375">
    <w:abstractNumId w:val="22"/>
  </w:num>
  <w:num w:numId="13" w16cid:durableId="1052536721">
    <w:abstractNumId w:val="23"/>
  </w:num>
  <w:num w:numId="14" w16cid:durableId="704334996">
    <w:abstractNumId w:val="0"/>
  </w:num>
  <w:num w:numId="15" w16cid:durableId="214894192">
    <w:abstractNumId w:val="1"/>
  </w:num>
  <w:num w:numId="16" w16cid:durableId="1478453319">
    <w:abstractNumId w:val="4"/>
  </w:num>
  <w:num w:numId="17" w16cid:durableId="94713936">
    <w:abstractNumId w:val="21"/>
  </w:num>
  <w:num w:numId="18" w16cid:durableId="403643715">
    <w:abstractNumId w:val="8"/>
  </w:num>
  <w:num w:numId="19" w16cid:durableId="921068228">
    <w:abstractNumId w:val="12"/>
  </w:num>
  <w:num w:numId="20" w16cid:durableId="1922135451">
    <w:abstractNumId w:val="24"/>
  </w:num>
  <w:num w:numId="21" w16cid:durableId="974145792">
    <w:abstractNumId w:val="16"/>
  </w:num>
  <w:num w:numId="22" w16cid:durableId="1693216247">
    <w:abstractNumId w:val="13"/>
  </w:num>
  <w:num w:numId="23" w16cid:durableId="1009795784">
    <w:abstractNumId w:val="7"/>
  </w:num>
  <w:num w:numId="24" w16cid:durableId="898783407">
    <w:abstractNumId w:val="3"/>
  </w:num>
  <w:num w:numId="25" w16cid:durableId="1594431759">
    <w:abstractNumId w:val="1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283"/>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1386"/>
    <w:rsid w:val="00051EA4"/>
    <w:rsid w:val="00061386"/>
    <w:rsid w:val="00066FE2"/>
    <w:rsid w:val="00083220"/>
    <w:rsid w:val="00092290"/>
    <w:rsid w:val="000E377F"/>
    <w:rsid w:val="000F6B60"/>
    <w:rsid w:val="00133F6E"/>
    <w:rsid w:val="00272292"/>
    <w:rsid w:val="003A2B26"/>
    <w:rsid w:val="004410ED"/>
    <w:rsid w:val="00462724"/>
    <w:rsid w:val="004E7D4A"/>
    <w:rsid w:val="00685B3F"/>
    <w:rsid w:val="006B6B50"/>
    <w:rsid w:val="006C6B4F"/>
    <w:rsid w:val="00734DF8"/>
    <w:rsid w:val="007928B4"/>
    <w:rsid w:val="00896AE1"/>
    <w:rsid w:val="009870DC"/>
    <w:rsid w:val="009F207D"/>
    <w:rsid w:val="00A16E87"/>
    <w:rsid w:val="00B1083D"/>
    <w:rsid w:val="00C4281A"/>
    <w:rsid w:val="00DA326F"/>
    <w:rsid w:val="00E26CB5"/>
    <w:rsid w:val="00E345C9"/>
    <w:rsid w:val="00E4770E"/>
    <w:rsid w:val="00F05177"/>
    <w:rsid w:val="00F72D01"/>
  </w:rsids>
  <m:mathPr>
    <m:mathFont m:val="Cambria Math"/>
    <m:brkBin m:val="before"/>
    <m:brkBinSub m:val="--"/>
    <m:smallFrac m:val="0"/>
    <m:dispDef/>
    <m:lMargin m:val="0"/>
    <m:rMargin m:val="0"/>
    <m:defJc m:val="centerGroup"/>
    <m:wrapIndent m:val="1440"/>
    <m:intLim m:val="subSup"/>
    <m:naryLim m:val="undOvr"/>
  </m:mathPr>
  <w:themeFontLang w:val="it-IT"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B458ED"/>
  <w15:chartTrackingRefBased/>
  <w15:docId w15:val="{1A562C59-8C19-6240-9584-8B5A999F8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ppleGothic" w:hAnsi="Times New Roman" w:cs="Times New Roman"/>
        <w:kern w:val="2"/>
        <w:sz w:val="22"/>
        <w:szCs w:val="21"/>
        <w:lang w:val="it-IT" w:eastAsia="zh-CN" w:bidi="ar-SA"/>
        <w14:ligatures w14:val="standardContextual"/>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61386"/>
    <w:pPr>
      <w:spacing w:before="120"/>
    </w:pPr>
    <w:rPr>
      <w:rFonts w:ascii="Calibri" w:eastAsia="Calibri" w:hAnsi="Calibri"/>
      <w:kern w:val="0"/>
      <w:sz w:val="24"/>
      <w:szCs w:val="22"/>
      <w:lang w:eastAsia="en-US"/>
      <w14:ligatures w14:val="none"/>
    </w:rPr>
  </w:style>
  <w:style w:type="paragraph" w:styleId="Titolo1">
    <w:name w:val="heading 1"/>
    <w:basedOn w:val="Standard"/>
    <w:next w:val="Textbody"/>
    <w:link w:val="Titolo1Carattere"/>
    <w:autoRedefine/>
    <w:uiPriority w:val="9"/>
    <w:qFormat/>
    <w:rsid w:val="00061386"/>
    <w:pPr>
      <w:keepNext/>
      <w:keepLines/>
      <w:numPr>
        <w:numId w:val="2"/>
      </w:numPr>
      <w:shd w:val="clear" w:color="auto" w:fill="2F5496" w:themeFill="accent1" w:themeFillShade="BF"/>
      <w:spacing w:after="0"/>
      <w:ind w:right="-1"/>
      <w:jc w:val="left"/>
      <w:outlineLvl w:val="0"/>
    </w:pPr>
    <w:rPr>
      <w:rFonts w:asciiTheme="minorHAnsi" w:eastAsia="Arial" w:hAnsiTheme="minorHAnsi"/>
      <w:b/>
      <w:bCs/>
      <w:caps/>
      <w:color w:val="FFFFFF" w:themeColor="background1"/>
      <w:sz w:val="28"/>
      <w:szCs w:val="32"/>
    </w:rPr>
  </w:style>
  <w:style w:type="paragraph" w:styleId="Titolo2">
    <w:name w:val="heading 2"/>
    <w:basedOn w:val="Standard"/>
    <w:next w:val="Textbody"/>
    <w:link w:val="Titolo2Carattere"/>
    <w:autoRedefine/>
    <w:uiPriority w:val="9"/>
    <w:unhideWhenUsed/>
    <w:qFormat/>
    <w:rsid w:val="00061386"/>
    <w:pPr>
      <w:keepNext/>
      <w:keepLines/>
      <w:numPr>
        <w:ilvl w:val="1"/>
        <w:numId w:val="2"/>
      </w:numPr>
      <w:shd w:val="clear" w:color="auto" w:fill="FFD966" w:themeFill="accent4" w:themeFillTint="99"/>
      <w:ind w:right="-1"/>
      <w:outlineLvl w:val="1"/>
    </w:pPr>
    <w:rPr>
      <w:rFonts w:asciiTheme="minorHAnsi" w:eastAsia="Arial" w:hAnsiTheme="minorHAnsi" w:cs="Calibri (Corpo)"/>
      <w:b/>
      <w:bCs/>
      <w:color w:val="1F497D"/>
      <w:szCs w:val="24"/>
    </w:rPr>
  </w:style>
  <w:style w:type="paragraph" w:styleId="Titolo3">
    <w:name w:val="heading 3"/>
    <w:basedOn w:val="Standard"/>
    <w:next w:val="FSENormale"/>
    <w:link w:val="Titolo3Carattere"/>
    <w:uiPriority w:val="9"/>
    <w:unhideWhenUsed/>
    <w:qFormat/>
    <w:rsid w:val="00061386"/>
    <w:pPr>
      <w:keepNext/>
      <w:keepLines/>
      <w:numPr>
        <w:ilvl w:val="2"/>
        <w:numId w:val="2"/>
      </w:numPr>
      <w:spacing w:before="360" w:after="240"/>
      <w:ind w:left="720"/>
      <w:outlineLvl w:val="2"/>
    </w:pPr>
    <w:rPr>
      <w:rFonts w:asciiTheme="minorHAnsi" w:hAnsiTheme="minorHAnsi" w:cstheme="minorHAnsi"/>
      <w:b/>
      <w:bCs/>
      <w:color w:val="000000" w:themeColor="text1"/>
    </w:rPr>
  </w:style>
  <w:style w:type="paragraph" w:styleId="Titolo4">
    <w:name w:val="heading 4"/>
    <w:basedOn w:val="Standard"/>
    <w:next w:val="Textbody"/>
    <w:link w:val="Titolo4Carattere"/>
    <w:uiPriority w:val="9"/>
    <w:unhideWhenUsed/>
    <w:qFormat/>
    <w:rsid w:val="00061386"/>
    <w:pPr>
      <w:keepNext/>
      <w:keepLines/>
      <w:numPr>
        <w:ilvl w:val="3"/>
        <w:numId w:val="2"/>
      </w:numPr>
      <w:outlineLvl w:val="3"/>
    </w:pPr>
    <w:rPr>
      <w:rFonts w:ascii="Arial Unicode MS" w:eastAsia="Times New Roman" w:hAnsi="Arial Unicode MS" w:cs="Times New Roman"/>
      <w:b/>
      <w:bCs/>
      <w:iCs/>
      <w:color w:val="1F497D"/>
      <w:sz w:val="21"/>
    </w:rPr>
  </w:style>
  <w:style w:type="paragraph" w:styleId="Titolo5">
    <w:name w:val="heading 5"/>
    <w:basedOn w:val="Standard"/>
    <w:next w:val="Textbody"/>
    <w:link w:val="Titolo5Carattere"/>
    <w:uiPriority w:val="9"/>
    <w:semiHidden/>
    <w:unhideWhenUsed/>
    <w:qFormat/>
    <w:rsid w:val="00061386"/>
    <w:pPr>
      <w:keepNext/>
      <w:numPr>
        <w:ilvl w:val="4"/>
        <w:numId w:val="2"/>
      </w:numPr>
      <w:tabs>
        <w:tab w:val="left" w:pos="1008"/>
        <w:tab w:val="left" w:pos="2016"/>
      </w:tabs>
      <w:spacing w:before="240" w:after="0" w:line="360" w:lineRule="atLeast"/>
      <w:outlineLvl w:val="4"/>
    </w:pPr>
    <w:rPr>
      <w:rFonts w:ascii="Cambria" w:hAnsi="Cambria"/>
      <w:sz w:val="22"/>
      <w:lang w:eastAsia="en-US"/>
    </w:rPr>
  </w:style>
  <w:style w:type="paragraph" w:styleId="Titolo6">
    <w:name w:val="heading 6"/>
    <w:basedOn w:val="Standard"/>
    <w:next w:val="Textbody"/>
    <w:link w:val="Titolo6Carattere"/>
    <w:uiPriority w:val="9"/>
    <w:semiHidden/>
    <w:unhideWhenUsed/>
    <w:qFormat/>
    <w:rsid w:val="00061386"/>
    <w:pPr>
      <w:keepNext/>
      <w:keepLines/>
      <w:numPr>
        <w:ilvl w:val="5"/>
        <w:numId w:val="2"/>
      </w:numPr>
      <w:spacing w:before="200"/>
      <w:outlineLvl w:val="5"/>
    </w:pPr>
    <w:rPr>
      <w:rFonts w:ascii="Cambria" w:eastAsia="Times New Roman" w:hAnsi="Cambria" w:cs="Times New Roman"/>
      <w:i/>
      <w:iCs/>
      <w:color w:val="243F60"/>
    </w:rPr>
  </w:style>
  <w:style w:type="paragraph" w:styleId="Titolo7">
    <w:name w:val="heading 7"/>
    <w:basedOn w:val="Standard"/>
    <w:next w:val="Textbody"/>
    <w:link w:val="Titolo7Carattere"/>
    <w:rsid w:val="00061386"/>
    <w:pPr>
      <w:keepNext/>
      <w:numPr>
        <w:ilvl w:val="6"/>
        <w:numId w:val="2"/>
      </w:numPr>
      <w:tabs>
        <w:tab w:val="left" w:pos="1296"/>
        <w:tab w:val="left" w:pos="2592"/>
      </w:tabs>
      <w:spacing w:before="240" w:after="0" w:line="360" w:lineRule="atLeast"/>
      <w:outlineLvl w:val="6"/>
    </w:pPr>
    <w:rPr>
      <w:rFonts w:ascii="Times New Roman" w:eastAsia="Times New Roman" w:hAnsi="Times New Roman" w:cs="Times New Roman"/>
      <w:szCs w:val="24"/>
      <w:u w:val="single"/>
    </w:rPr>
  </w:style>
  <w:style w:type="paragraph" w:styleId="Titolo8">
    <w:name w:val="heading 8"/>
    <w:basedOn w:val="Standard"/>
    <w:next w:val="Textbody"/>
    <w:link w:val="Titolo8Carattere"/>
    <w:rsid w:val="00061386"/>
    <w:pPr>
      <w:keepNext/>
      <w:numPr>
        <w:ilvl w:val="7"/>
        <w:numId w:val="2"/>
      </w:numPr>
      <w:tabs>
        <w:tab w:val="left" w:pos="2880"/>
      </w:tabs>
      <w:spacing w:line="100" w:lineRule="atLeast"/>
      <w:outlineLvl w:val="7"/>
    </w:pPr>
    <w:rPr>
      <w:rFonts w:ascii="Times New Roman" w:eastAsia="Times New Roman" w:hAnsi="Times New Roman" w:cs="Times New Roman"/>
      <w:b/>
      <w:bCs/>
      <w:szCs w:val="24"/>
      <w:u w:val="single"/>
    </w:rPr>
  </w:style>
  <w:style w:type="paragraph" w:styleId="Titolo9">
    <w:name w:val="heading 9"/>
    <w:basedOn w:val="Standard"/>
    <w:next w:val="Textbody"/>
    <w:link w:val="Titolo9Carattere"/>
    <w:rsid w:val="00061386"/>
    <w:pPr>
      <w:numPr>
        <w:ilvl w:val="8"/>
        <w:numId w:val="2"/>
      </w:numPr>
      <w:tabs>
        <w:tab w:val="left" w:pos="3168"/>
      </w:tabs>
      <w:spacing w:before="240" w:after="60" w:line="360" w:lineRule="atLeast"/>
      <w:outlineLvl w:val="8"/>
    </w:pPr>
    <w:rPr>
      <w:rFonts w:eastAsia="Times New Roman"/>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061386"/>
    <w:rPr>
      <w:rFonts w:asciiTheme="minorHAnsi" w:eastAsia="Arial" w:hAnsiTheme="minorHAnsi" w:cs="Arial"/>
      <w:b/>
      <w:bCs/>
      <w:caps/>
      <w:color w:val="FFFFFF" w:themeColor="background1"/>
      <w:kern w:val="0"/>
      <w:sz w:val="28"/>
      <w:szCs w:val="32"/>
      <w:shd w:val="clear" w:color="auto" w:fill="2F5496" w:themeFill="accent1" w:themeFillShade="BF"/>
      <w:lang w:eastAsia="ar-SA"/>
      <w14:ligatures w14:val="none"/>
    </w:rPr>
  </w:style>
  <w:style w:type="character" w:customStyle="1" w:styleId="Titolo2Carattere">
    <w:name w:val="Titolo 2 Carattere"/>
    <w:basedOn w:val="Carpredefinitoparagrafo"/>
    <w:link w:val="Titolo2"/>
    <w:uiPriority w:val="9"/>
    <w:rsid w:val="00061386"/>
    <w:rPr>
      <w:rFonts w:asciiTheme="minorHAnsi" w:eastAsia="Arial" w:hAnsiTheme="minorHAnsi" w:cs="Calibri (Corpo)"/>
      <w:b/>
      <w:bCs/>
      <w:color w:val="1F497D"/>
      <w:kern w:val="0"/>
      <w:sz w:val="24"/>
      <w:szCs w:val="24"/>
      <w:shd w:val="clear" w:color="auto" w:fill="FFD966" w:themeFill="accent4" w:themeFillTint="99"/>
      <w:lang w:eastAsia="ar-SA"/>
      <w14:ligatures w14:val="none"/>
    </w:rPr>
  </w:style>
  <w:style w:type="character" w:customStyle="1" w:styleId="Titolo3Carattere">
    <w:name w:val="Titolo 3 Carattere"/>
    <w:basedOn w:val="Carpredefinitoparagrafo"/>
    <w:link w:val="Titolo3"/>
    <w:uiPriority w:val="9"/>
    <w:rsid w:val="00061386"/>
    <w:rPr>
      <w:rFonts w:asciiTheme="minorHAnsi" w:eastAsia="Arial Unicode MS" w:hAnsiTheme="minorHAnsi" w:cstheme="minorHAnsi"/>
      <w:b/>
      <w:bCs/>
      <w:color w:val="000000" w:themeColor="text1"/>
      <w:kern w:val="0"/>
      <w:sz w:val="24"/>
      <w:szCs w:val="22"/>
      <w:lang w:eastAsia="ar-SA"/>
      <w14:ligatures w14:val="none"/>
    </w:rPr>
  </w:style>
  <w:style w:type="character" w:customStyle="1" w:styleId="Titolo4Carattere">
    <w:name w:val="Titolo 4 Carattere"/>
    <w:basedOn w:val="Carpredefinitoparagrafo"/>
    <w:link w:val="Titolo4"/>
    <w:uiPriority w:val="9"/>
    <w:rsid w:val="00061386"/>
    <w:rPr>
      <w:rFonts w:ascii="Arial Unicode MS" w:eastAsia="Times New Roman" w:hAnsi="Arial Unicode MS"/>
      <w:b/>
      <w:bCs/>
      <w:iCs/>
      <w:color w:val="1F497D"/>
      <w:kern w:val="0"/>
      <w:sz w:val="21"/>
      <w:szCs w:val="22"/>
      <w:lang w:eastAsia="ar-SA"/>
      <w14:ligatures w14:val="none"/>
    </w:rPr>
  </w:style>
  <w:style w:type="character" w:customStyle="1" w:styleId="Titolo5Carattere">
    <w:name w:val="Titolo 5 Carattere"/>
    <w:basedOn w:val="Carpredefinitoparagrafo"/>
    <w:link w:val="Titolo5"/>
    <w:uiPriority w:val="9"/>
    <w:semiHidden/>
    <w:rsid w:val="00061386"/>
    <w:rPr>
      <w:rFonts w:ascii="Cambria" w:eastAsia="Arial Unicode MS" w:hAnsi="Cambria" w:cs="Arial"/>
      <w:kern w:val="0"/>
      <w:szCs w:val="22"/>
      <w:lang w:eastAsia="en-US"/>
      <w14:ligatures w14:val="none"/>
    </w:rPr>
  </w:style>
  <w:style w:type="character" w:customStyle="1" w:styleId="Titolo6Carattere">
    <w:name w:val="Titolo 6 Carattere"/>
    <w:basedOn w:val="Carpredefinitoparagrafo"/>
    <w:link w:val="Titolo6"/>
    <w:uiPriority w:val="9"/>
    <w:semiHidden/>
    <w:rsid w:val="00061386"/>
    <w:rPr>
      <w:rFonts w:ascii="Cambria" w:eastAsia="Times New Roman" w:hAnsi="Cambria"/>
      <w:i/>
      <w:iCs/>
      <w:color w:val="243F60"/>
      <w:kern w:val="0"/>
      <w:sz w:val="24"/>
      <w:szCs w:val="22"/>
      <w:lang w:eastAsia="ar-SA"/>
      <w14:ligatures w14:val="none"/>
    </w:rPr>
  </w:style>
  <w:style w:type="character" w:customStyle="1" w:styleId="Titolo7Carattere">
    <w:name w:val="Titolo 7 Carattere"/>
    <w:basedOn w:val="Carpredefinitoparagrafo"/>
    <w:link w:val="Titolo7"/>
    <w:rsid w:val="00061386"/>
    <w:rPr>
      <w:rFonts w:eastAsia="Times New Roman"/>
      <w:kern w:val="0"/>
      <w:sz w:val="24"/>
      <w:szCs w:val="24"/>
      <w:u w:val="single"/>
      <w:lang w:eastAsia="ar-SA"/>
      <w14:ligatures w14:val="none"/>
    </w:rPr>
  </w:style>
  <w:style w:type="character" w:customStyle="1" w:styleId="Titolo8Carattere">
    <w:name w:val="Titolo 8 Carattere"/>
    <w:basedOn w:val="Carpredefinitoparagrafo"/>
    <w:link w:val="Titolo8"/>
    <w:rsid w:val="00061386"/>
    <w:rPr>
      <w:rFonts w:eastAsia="Times New Roman"/>
      <w:b/>
      <w:bCs/>
      <w:kern w:val="0"/>
      <w:sz w:val="24"/>
      <w:szCs w:val="24"/>
      <w:u w:val="single"/>
      <w:lang w:eastAsia="ar-SA"/>
      <w14:ligatures w14:val="none"/>
    </w:rPr>
  </w:style>
  <w:style w:type="character" w:customStyle="1" w:styleId="Titolo9Carattere">
    <w:name w:val="Titolo 9 Carattere"/>
    <w:basedOn w:val="Carpredefinitoparagrafo"/>
    <w:link w:val="Titolo9"/>
    <w:rsid w:val="00061386"/>
    <w:rPr>
      <w:rFonts w:ascii="Arial" w:eastAsia="Times New Roman" w:hAnsi="Arial" w:cs="Arial"/>
      <w:kern w:val="0"/>
      <w:szCs w:val="22"/>
      <w:lang w:eastAsia="ar-SA"/>
      <w14:ligatures w14:val="none"/>
    </w:rPr>
  </w:style>
  <w:style w:type="paragraph" w:styleId="Titolo">
    <w:name w:val="Title"/>
    <w:basedOn w:val="Normale"/>
    <w:next w:val="Normale"/>
    <w:link w:val="TitoloCarattere"/>
    <w:uiPriority w:val="10"/>
    <w:qFormat/>
    <w:rsid w:val="00061386"/>
    <w:pPr>
      <w:keepNext/>
      <w:keepLines/>
      <w:widowControl w:val="0"/>
      <w:suppressAutoHyphens/>
      <w:spacing w:before="480" w:after="120"/>
    </w:pPr>
    <w:rPr>
      <w:rFonts w:cs="Calibri"/>
      <w:b/>
      <w:sz w:val="72"/>
      <w:szCs w:val="72"/>
      <w:lang w:eastAsia="it-IT"/>
    </w:rPr>
  </w:style>
  <w:style w:type="character" w:customStyle="1" w:styleId="TitoloCarattere">
    <w:name w:val="Titolo Carattere"/>
    <w:basedOn w:val="Carpredefinitoparagrafo"/>
    <w:link w:val="Titolo"/>
    <w:uiPriority w:val="10"/>
    <w:rsid w:val="00061386"/>
    <w:rPr>
      <w:rFonts w:ascii="Calibri" w:eastAsia="Calibri" w:hAnsi="Calibri" w:cs="Calibri"/>
      <w:b/>
      <w:kern w:val="0"/>
      <w:sz w:val="72"/>
      <w:szCs w:val="72"/>
      <w:lang w:eastAsia="it-IT"/>
      <w14:ligatures w14:val="none"/>
    </w:rPr>
  </w:style>
  <w:style w:type="paragraph" w:customStyle="1" w:styleId="Standard">
    <w:name w:val="Standard"/>
    <w:rsid w:val="00061386"/>
    <w:pPr>
      <w:suppressAutoHyphens/>
      <w:spacing w:before="120" w:after="120"/>
    </w:pPr>
    <w:rPr>
      <w:rFonts w:ascii="Arial" w:eastAsia="Arial Unicode MS" w:hAnsi="Arial" w:cs="Arial"/>
      <w:kern w:val="0"/>
      <w:sz w:val="24"/>
      <w:szCs w:val="22"/>
      <w:lang w:eastAsia="ar-SA"/>
      <w14:ligatures w14:val="none"/>
    </w:rPr>
  </w:style>
  <w:style w:type="paragraph" w:customStyle="1" w:styleId="Heading">
    <w:name w:val="Heading"/>
    <w:basedOn w:val="Standard"/>
    <w:next w:val="Textbody"/>
    <w:rsid w:val="00061386"/>
    <w:pPr>
      <w:keepNext/>
      <w:spacing w:before="240"/>
    </w:pPr>
    <w:rPr>
      <w:rFonts w:eastAsia="Microsoft YaHei" w:cs="Mangal"/>
      <w:sz w:val="28"/>
      <w:szCs w:val="28"/>
    </w:rPr>
  </w:style>
  <w:style w:type="paragraph" w:customStyle="1" w:styleId="Textbody">
    <w:name w:val="Text body"/>
    <w:basedOn w:val="Standard"/>
    <w:rsid w:val="00061386"/>
  </w:style>
  <w:style w:type="paragraph" w:styleId="Elenco">
    <w:name w:val="List"/>
    <w:basedOn w:val="Textbody"/>
    <w:rsid w:val="00061386"/>
    <w:rPr>
      <w:rFonts w:cs="Mangal"/>
    </w:rPr>
  </w:style>
  <w:style w:type="paragraph" w:styleId="Didascalia">
    <w:name w:val="caption"/>
    <w:basedOn w:val="Standard"/>
    <w:uiPriority w:val="35"/>
    <w:qFormat/>
    <w:rsid w:val="00061386"/>
    <w:pPr>
      <w:spacing w:after="200"/>
    </w:pPr>
    <w:rPr>
      <w:rFonts w:asciiTheme="minorHAnsi" w:hAnsiTheme="minorHAnsi"/>
      <w:b/>
      <w:i/>
      <w:iCs/>
      <w:color w:val="1F497D"/>
      <w:sz w:val="22"/>
      <w:szCs w:val="18"/>
    </w:rPr>
  </w:style>
  <w:style w:type="paragraph" w:customStyle="1" w:styleId="Index">
    <w:name w:val="Index"/>
    <w:basedOn w:val="Standard"/>
    <w:rsid w:val="00061386"/>
    <w:pPr>
      <w:suppressLineNumbers/>
    </w:pPr>
    <w:rPr>
      <w:rFonts w:cs="Mangal"/>
    </w:rPr>
  </w:style>
  <w:style w:type="paragraph" w:styleId="Paragrafoelenco">
    <w:name w:val="List Paragraph"/>
    <w:aliases w:val="List Paragraph compact,Normal bullet 2,Paragraphe de liste 2,Reference list,Bullet list,Numbered List,List Paragraph1,1st level - Bullet List Paragraph,Lettre d'introduction,Paragraph,Bullet EY,List Paragraph11,Normal bullet 21,List L1"/>
    <w:basedOn w:val="Standard"/>
    <w:link w:val="ParagrafoelencoCarattere"/>
    <w:uiPriority w:val="34"/>
    <w:qFormat/>
    <w:rsid w:val="00061386"/>
  </w:style>
  <w:style w:type="paragraph" w:customStyle="1" w:styleId="ContentsHeading">
    <w:name w:val="Contents Heading"/>
    <w:basedOn w:val="Titolo1"/>
    <w:rsid w:val="00061386"/>
    <w:pPr>
      <w:suppressLineNumbers/>
    </w:pPr>
    <w:rPr>
      <w:b w:val="0"/>
      <w:bCs w:val="0"/>
      <w:caps w:val="0"/>
      <w:lang w:eastAsia="it-IT"/>
    </w:rPr>
  </w:style>
  <w:style w:type="paragraph" w:customStyle="1" w:styleId="Contents1">
    <w:name w:val="Contents 1"/>
    <w:basedOn w:val="Standard"/>
    <w:rsid w:val="00061386"/>
    <w:pPr>
      <w:tabs>
        <w:tab w:val="right" w:leader="dot" w:pos="9628"/>
      </w:tabs>
      <w:spacing w:before="240"/>
      <w:jc w:val="left"/>
    </w:pPr>
    <w:rPr>
      <w:b/>
      <w:bCs/>
      <w:sz w:val="20"/>
      <w:szCs w:val="20"/>
    </w:rPr>
  </w:style>
  <w:style w:type="paragraph" w:customStyle="1" w:styleId="Contents2">
    <w:name w:val="Contents 2"/>
    <w:basedOn w:val="Standard"/>
    <w:rsid w:val="00061386"/>
    <w:pPr>
      <w:tabs>
        <w:tab w:val="right" w:leader="dot" w:pos="9912"/>
      </w:tabs>
      <w:ind w:left="284" w:hanging="64"/>
    </w:pPr>
    <w:rPr>
      <w:iCs/>
      <w:szCs w:val="24"/>
    </w:rPr>
  </w:style>
  <w:style w:type="paragraph" w:customStyle="1" w:styleId="Contents3">
    <w:name w:val="Contents 3"/>
    <w:basedOn w:val="Standard"/>
    <w:rsid w:val="00061386"/>
    <w:pPr>
      <w:tabs>
        <w:tab w:val="left" w:pos="1760"/>
        <w:tab w:val="right" w:leader="dot" w:pos="10068"/>
      </w:tabs>
      <w:ind w:left="440"/>
    </w:pPr>
    <w:rPr>
      <w:sz w:val="20"/>
      <w:szCs w:val="20"/>
    </w:rPr>
  </w:style>
  <w:style w:type="paragraph" w:customStyle="1" w:styleId="Contents4">
    <w:name w:val="Contents 4"/>
    <w:basedOn w:val="Standard"/>
    <w:rsid w:val="00061386"/>
    <w:pPr>
      <w:tabs>
        <w:tab w:val="right" w:leader="dot" w:pos="9449"/>
      </w:tabs>
      <w:ind w:left="660"/>
      <w:jc w:val="left"/>
    </w:pPr>
    <w:rPr>
      <w:sz w:val="20"/>
      <w:szCs w:val="20"/>
    </w:rPr>
  </w:style>
  <w:style w:type="paragraph" w:customStyle="1" w:styleId="Contents5">
    <w:name w:val="Contents 5"/>
    <w:basedOn w:val="Standard"/>
    <w:rsid w:val="00061386"/>
    <w:pPr>
      <w:tabs>
        <w:tab w:val="right" w:leader="dot" w:pos="9386"/>
      </w:tabs>
      <w:ind w:left="880"/>
      <w:jc w:val="left"/>
    </w:pPr>
    <w:rPr>
      <w:sz w:val="20"/>
      <w:szCs w:val="20"/>
    </w:rPr>
  </w:style>
  <w:style w:type="paragraph" w:customStyle="1" w:styleId="Contents6">
    <w:name w:val="Contents 6"/>
    <w:basedOn w:val="Standard"/>
    <w:rsid w:val="00061386"/>
    <w:pPr>
      <w:tabs>
        <w:tab w:val="right" w:leader="dot" w:pos="9323"/>
      </w:tabs>
      <w:ind w:left="1100"/>
      <w:jc w:val="left"/>
    </w:pPr>
    <w:rPr>
      <w:sz w:val="20"/>
      <w:szCs w:val="20"/>
    </w:rPr>
  </w:style>
  <w:style w:type="paragraph" w:customStyle="1" w:styleId="Contents7">
    <w:name w:val="Contents 7"/>
    <w:basedOn w:val="Standard"/>
    <w:rsid w:val="00061386"/>
    <w:pPr>
      <w:tabs>
        <w:tab w:val="right" w:leader="dot" w:pos="9260"/>
      </w:tabs>
      <w:ind w:left="1320"/>
      <w:jc w:val="left"/>
    </w:pPr>
    <w:rPr>
      <w:sz w:val="20"/>
      <w:szCs w:val="20"/>
    </w:rPr>
  </w:style>
  <w:style w:type="paragraph" w:customStyle="1" w:styleId="Contents8">
    <w:name w:val="Contents 8"/>
    <w:basedOn w:val="Standard"/>
    <w:rsid w:val="00061386"/>
    <w:pPr>
      <w:tabs>
        <w:tab w:val="right" w:leader="dot" w:pos="9197"/>
      </w:tabs>
      <w:ind w:left="1540"/>
      <w:jc w:val="left"/>
    </w:pPr>
    <w:rPr>
      <w:sz w:val="20"/>
      <w:szCs w:val="20"/>
    </w:rPr>
  </w:style>
  <w:style w:type="paragraph" w:customStyle="1" w:styleId="Contents9">
    <w:name w:val="Contents 9"/>
    <w:basedOn w:val="Standard"/>
    <w:rsid w:val="00061386"/>
    <w:pPr>
      <w:tabs>
        <w:tab w:val="right" w:leader="dot" w:pos="9134"/>
      </w:tabs>
      <w:ind w:left="1760"/>
      <w:jc w:val="left"/>
    </w:pPr>
    <w:rPr>
      <w:sz w:val="20"/>
      <w:szCs w:val="20"/>
    </w:rPr>
  </w:style>
  <w:style w:type="paragraph" w:customStyle="1" w:styleId="Stile1">
    <w:name w:val="Stile1"/>
    <w:basedOn w:val="Titolo1"/>
    <w:rsid w:val="00061386"/>
    <w:rPr>
      <w:rFonts w:eastAsia="Arial Unicode MS" w:cs="Arial Unicode MS"/>
      <w:b w:val="0"/>
      <w:bCs w:val="0"/>
      <w:caps w:val="0"/>
      <w:szCs w:val="22"/>
    </w:rPr>
  </w:style>
  <w:style w:type="paragraph" w:styleId="Testonotaapidipagina">
    <w:name w:val="footnote text"/>
    <w:basedOn w:val="Standard"/>
    <w:link w:val="TestonotaapidipaginaCarattere"/>
    <w:uiPriority w:val="99"/>
    <w:rsid w:val="00061386"/>
    <w:pPr>
      <w:jc w:val="left"/>
    </w:pPr>
    <w:rPr>
      <w:sz w:val="20"/>
      <w:szCs w:val="20"/>
    </w:rPr>
  </w:style>
  <w:style w:type="character" w:customStyle="1" w:styleId="TestonotaapidipaginaCarattere">
    <w:name w:val="Testo nota a piè di pagina Carattere"/>
    <w:basedOn w:val="Carpredefinitoparagrafo"/>
    <w:link w:val="Testonotaapidipagina"/>
    <w:uiPriority w:val="99"/>
    <w:rsid w:val="00061386"/>
    <w:rPr>
      <w:rFonts w:ascii="Arial" w:eastAsia="Arial Unicode MS" w:hAnsi="Arial" w:cs="Arial"/>
      <w:kern w:val="0"/>
      <w:sz w:val="20"/>
      <w:szCs w:val="20"/>
      <w:lang w:eastAsia="ar-SA"/>
      <w14:ligatures w14:val="none"/>
    </w:rPr>
  </w:style>
  <w:style w:type="paragraph" w:styleId="Intestazione">
    <w:name w:val="header"/>
    <w:basedOn w:val="Standard"/>
    <w:link w:val="IntestazioneCarattere"/>
    <w:rsid w:val="00061386"/>
    <w:pPr>
      <w:suppressLineNumbers/>
      <w:tabs>
        <w:tab w:val="center" w:pos="4819"/>
        <w:tab w:val="right" w:pos="9638"/>
      </w:tabs>
    </w:pPr>
  </w:style>
  <w:style w:type="character" w:customStyle="1" w:styleId="IntestazioneCarattere">
    <w:name w:val="Intestazione Carattere"/>
    <w:basedOn w:val="Carpredefinitoparagrafo"/>
    <w:link w:val="Intestazione"/>
    <w:rsid w:val="00061386"/>
    <w:rPr>
      <w:rFonts w:ascii="Arial" w:eastAsia="Arial Unicode MS" w:hAnsi="Arial" w:cs="Arial"/>
      <w:kern w:val="0"/>
      <w:sz w:val="24"/>
      <w:szCs w:val="22"/>
      <w:lang w:eastAsia="ar-SA"/>
      <w14:ligatures w14:val="none"/>
    </w:rPr>
  </w:style>
  <w:style w:type="paragraph" w:styleId="Pidipagina">
    <w:name w:val="footer"/>
    <w:basedOn w:val="Standard"/>
    <w:link w:val="PidipaginaCarattere"/>
    <w:uiPriority w:val="99"/>
    <w:rsid w:val="00061386"/>
    <w:pPr>
      <w:suppressLineNumbers/>
      <w:tabs>
        <w:tab w:val="center" w:pos="4819"/>
        <w:tab w:val="right" w:pos="9638"/>
      </w:tabs>
    </w:pPr>
  </w:style>
  <w:style w:type="character" w:customStyle="1" w:styleId="PidipaginaCarattere">
    <w:name w:val="Piè di pagina Carattere"/>
    <w:basedOn w:val="Carpredefinitoparagrafo"/>
    <w:link w:val="Pidipagina"/>
    <w:uiPriority w:val="99"/>
    <w:rsid w:val="00061386"/>
    <w:rPr>
      <w:rFonts w:ascii="Arial" w:eastAsia="Arial Unicode MS" w:hAnsi="Arial" w:cs="Arial"/>
      <w:kern w:val="0"/>
      <w:sz w:val="24"/>
      <w:szCs w:val="22"/>
      <w:lang w:eastAsia="ar-SA"/>
      <w14:ligatures w14:val="none"/>
    </w:rPr>
  </w:style>
  <w:style w:type="paragraph" w:styleId="Testofumetto">
    <w:name w:val="Balloon Text"/>
    <w:basedOn w:val="Standard"/>
    <w:link w:val="TestofumettoCarattere"/>
    <w:rsid w:val="00061386"/>
    <w:rPr>
      <w:rFonts w:ascii="Tahoma" w:hAnsi="Tahoma" w:cs="Tahoma"/>
      <w:sz w:val="16"/>
      <w:szCs w:val="16"/>
    </w:rPr>
  </w:style>
  <w:style w:type="character" w:customStyle="1" w:styleId="TestofumettoCarattere">
    <w:name w:val="Testo fumetto Carattere"/>
    <w:basedOn w:val="Carpredefinitoparagrafo"/>
    <w:link w:val="Testofumetto"/>
    <w:rsid w:val="00061386"/>
    <w:rPr>
      <w:rFonts w:ascii="Tahoma" w:eastAsia="Arial Unicode MS" w:hAnsi="Tahoma" w:cs="Tahoma"/>
      <w:kern w:val="0"/>
      <w:sz w:val="16"/>
      <w:szCs w:val="16"/>
      <w:lang w:eastAsia="ar-SA"/>
      <w14:ligatures w14:val="none"/>
    </w:rPr>
  </w:style>
  <w:style w:type="paragraph" w:customStyle="1" w:styleId="CM1">
    <w:name w:val="CM1"/>
    <w:basedOn w:val="Standard"/>
    <w:rsid w:val="00061386"/>
    <w:pPr>
      <w:jc w:val="left"/>
    </w:pPr>
    <w:rPr>
      <w:rFonts w:ascii="Times New Roman" w:eastAsia="SimSun" w:hAnsi="Times New Roman" w:cs="Mangal"/>
      <w:szCs w:val="24"/>
    </w:rPr>
  </w:style>
  <w:style w:type="paragraph" w:customStyle="1" w:styleId="Textbodyindent">
    <w:name w:val="Text body indent"/>
    <w:basedOn w:val="Standard"/>
    <w:rsid w:val="00061386"/>
    <w:pPr>
      <w:spacing w:before="240" w:line="360" w:lineRule="atLeast"/>
      <w:ind w:left="283"/>
    </w:pPr>
    <w:rPr>
      <w:rFonts w:ascii="Times New Roman" w:eastAsia="Times New Roman" w:hAnsi="Times New Roman" w:cs="Times New Roman"/>
      <w:szCs w:val="24"/>
    </w:rPr>
  </w:style>
  <w:style w:type="paragraph" w:customStyle="1" w:styleId="Default">
    <w:name w:val="Default"/>
    <w:rsid w:val="00061386"/>
    <w:pPr>
      <w:suppressAutoHyphens/>
      <w:spacing w:before="120"/>
    </w:pPr>
    <w:rPr>
      <w:rFonts w:ascii="Calibri" w:eastAsia="Calibri" w:hAnsi="Calibri" w:cs="Calibri"/>
      <w:color w:val="000000"/>
      <w:kern w:val="0"/>
      <w:sz w:val="24"/>
      <w:szCs w:val="24"/>
      <w:lang w:eastAsia="en-US"/>
      <w14:ligatures w14:val="none"/>
    </w:rPr>
  </w:style>
  <w:style w:type="paragraph" w:customStyle="1" w:styleId="List1">
    <w:name w:val="List 1"/>
    <w:basedOn w:val="Elenco"/>
    <w:rsid w:val="00061386"/>
    <w:pPr>
      <w:spacing w:before="60" w:after="60"/>
      <w:ind w:left="360" w:hanging="360"/>
    </w:pPr>
    <w:rPr>
      <w:rFonts w:eastAsia="Times New Roman"/>
      <w:sz w:val="22"/>
      <w:szCs w:val="24"/>
      <w:lang w:eastAsia="en-US"/>
    </w:rPr>
  </w:style>
  <w:style w:type="paragraph" w:customStyle="1" w:styleId="Sommario44">
    <w:name w:val="Sommario 44"/>
    <w:basedOn w:val="Contents4"/>
    <w:rsid w:val="00061386"/>
    <w:pPr>
      <w:ind w:left="1418" w:hanging="851"/>
    </w:pPr>
    <w:rPr>
      <w:rFonts w:ascii="Calibri" w:hAnsi="Calibri"/>
      <w:i/>
    </w:rPr>
  </w:style>
  <w:style w:type="paragraph" w:styleId="NormaleWeb">
    <w:name w:val="Normal (Web)"/>
    <w:basedOn w:val="Standard"/>
    <w:uiPriority w:val="99"/>
    <w:rsid w:val="00061386"/>
    <w:rPr>
      <w:rFonts w:ascii="Times New Roman" w:hAnsi="Times New Roman" w:cs="Times New Roman"/>
      <w:szCs w:val="24"/>
    </w:rPr>
  </w:style>
  <w:style w:type="paragraph" w:styleId="Testonotadichiusura">
    <w:name w:val="endnote text"/>
    <w:basedOn w:val="Standard"/>
    <w:link w:val="TestonotadichiusuraCarattere"/>
    <w:rsid w:val="00061386"/>
    <w:rPr>
      <w:sz w:val="20"/>
      <w:szCs w:val="20"/>
    </w:rPr>
  </w:style>
  <w:style w:type="character" w:customStyle="1" w:styleId="TestonotadichiusuraCarattere">
    <w:name w:val="Testo nota di chiusura Carattere"/>
    <w:basedOn w:val="Carpredefinitoparagrafo"/>
    <w:link w:val="Testonotadichiusura"/>
    <w:rsid w:val="00061386"/>
    <w:rPr>
      <w:rFonts w:ascii="Arial" w:eastAsia="Arial Unicode MS" w:hAnsi="Arial" w:cs="Arial"/>
      <w:kern w:val="0"/>
      <w:sz w:val="20"/>
      <w:szCs w:val="20"/>
      <w:lang w:eastAsia="ar-SA"/>
      <w14:ligatures w14:val="none"/>
    </w:rPr>
  </w:style>
  <w:style w:type="paragraph" w:customStyle="1" w:styleId="CM3">
    <w:name w:val="CM3"/>
    <w:basedOn w:val="Default"/>
    <w:rsid w:val="00061386"/>
    <w:rPr>
      <w:rFonts w:ascii="EUAlbertina" w:hAnsi="EUAlbertina" w:cs="Times New Roman"/>
      <w:color w:val="00000A"/>
    </w:rPr>
  </w:style>
  <w:style w:type="paragraph" w:customStyle="1" w:styleId="Regione">
    <w:name w:val="Regione"/>
    <w:basedOn w:val="Standard"/>
    <w:rsid w:val="00061386"/>
    <w:pPr>
      <w:ind w:right="4202" w:firstLine="708"/>
      <w:jc w:val="center"/>
    </w:pPr>
    <w:rPr>
      <w:rFonts w:eastAsia="Times New Roman"/>
      <w:i/>
      <w:sz w:val="48"/>
      <w:szCs w:val="20"/>
    </w:rPr>
  </w:style>
  <w:style w:type="paragraph" w:styleId="Testocommento">
    <w:name w:val="annotation text"/>
    <w:basedOn w:val="Standard"/>
    <w:link w:val="TestocommentoCarattere"/>
    <w:uiPriority w:val="99"/>
    <w:rsid w:val="00061386"/>
    <w:rPr>
      <w:sz w:val="20"/>
      <w:szCs w:val="20"/>
    </w:rPr>
  </w:style>
  <w:style w:type="character" w:customStyle="1" w:styleId="TestocommentoCarattere">
    <w:name w:val="Testo commento Carattere"/>
    <w:basedOn w:val="Carpredefinitoparagrafo"/>
    <w:link w:val="Testocommento"/>
    <w:uiPriority w:val="99"/>
    <w:rsid w:val="00061386"/>
    <w:rPr>
      <w:rFonts w:ascii="Arial" w:eastAsia="Arial Unicode MS" w:hAnsi="Arial" w:cs="Arial"/>
      <w:kern w:val="0"/>
      <w:sz w:val="20"/>
      <w:szCs w:val="20"/>
      <w:lang w:eastAsia="ar-SA"/>
      <w14:ligatures w14:val="none"/>
    </w:rPr>
  </w:style>
  <w:style w:type="paragraph" w:styleId="Soggettocommento">
    <w:name w:val="annotation subject"/>
    <w:basedOn w:val="Testocommento"/>
    <w:link w:val="SoggettocommentoCarattere"/>
    <w:rsid w:val="00061386"/>
    <w:rPr>
      <w:b/>
      <w:bCs/>
    </w:rPr>
  </w:style>
  <w:style w:type="character" w:customStyle="1" w:styleId="SoggettocommentoCarattere">
    <w:name w:val="Soggetto commento Carattere"/>
    <w:basedOn w:val="TestocommentoCarattere"/>
    <w:link w:val="Soggettocommento"/>
    <w:rsid w:val="00061386"/>
    <w:rPr>
      <w:rFonts w:ascii="Arial" w:eastAsia="Arial Unicode MS" w:hAnsi="Arial" w:cs="Arial"/>
      <w:b/>
      <w:bCs/>
      <w:kern w:val="0"/>
      <w:sz w:val="20"/>
      <w:szCs w:val="20"/>
      <w:lang w:eastAsia="ar-SA"/>
      <w14:ligatures w14:val="none"/>
    </w:rPr>
  </w:style>
  <w:style w:type="paragraph" w:customStyle="1" w:styleId="Corpodeltesto1">
    <w:name w:val="Corpo del testo1"/>
    <w:basedOn w:val="Textbody"/>
    <w:rsid w:val="00061386"/>
    <w:rPr>
      <w:rFonts w:ascii="Georgia" w:eastAsia="Arial" w:hAnsi="Georgia" w:cs="Times New Roman"/>
      <w:sz w:val="20"/>
      <w:szCs w:val="20"/>
      <w:lang w:eastAsia="en-US"/>
    </w:rPr>
  </w:style>
  <w:style w:type="paragraph" w:customStyle="1" w:styleId="PreformattedText">
    <w:name w:val="Preformatted Text"/>
    <w:basedOn w:val="Standard"/>
    <w:rsid w:val="00061386"/>
    <w:pPr>
      <w:widowControl w:val="0"/>
      <w:pBdr>
        <w:top w:val="single" w:sz="2" w:space="1" w:color="000001"/>
        <w:left w:val="single" w:sz="2" w:space="1" w:color="000001"/>
        <w:bottom w:val="single" w:sz="2" w:space="1" w:color="000001"/>
        <w:right w:val="single" w:sz="2" w:space="1" w:color="000001"/>
      </w:pBdr>
      <w:shd w:val="clear" w:color="auto" w:fill="E6E6E6"/>
      <w:spacing w:after="0"/>
      <w:ind w:left="851" w:firstLine="851"/>
      <w:jc w:val="left"/>
    </w:pPr>
    <w:rPr>
      <w:rFonts w:ascii="Cumberland" w:eastAsia="Times New Roman" w:hAnsi="Cumberland" w:cs="Cumberland"/>
      <w:sz w:val="20"/>
      <w:szCs w:val="20"/>
      <w:lang w:val="en-GB" w:eastAsia="en-GB" w:bidi="en-GB"/>
    </w:rPr>
  </w:style>
  <w:style w:type="paragraph" w:customStyle="1" w:styleId="Bullettato">
    <w:name w:val="Bullettato"/>
    <w:basedOn w:val="Standard"/>
    <w:rsid w:val="00061386"/>
    <w:pPr>
      <w:spacing w:after="200" w:line="276" w:lineRule="auto"/>
      <w:jc w:val="left"/>
    </w:pPr>
    <w:rPr>
      <w:rFonts w:ascii="Calibri" w:eastAsia="Times New Roman" w:hAnsi="Calibri" w:cs="Times New Roman"/>
      <w:sz w:val="22"/>
      <w:lang w:eastAsia="it-IT"/>
    </w:rPr>
  </w:style>
  <w:style w:type="paragraph" w:customStyle="1" w:styleId="Text3">
    <w:name w:val="Text 3"/>
    <w:basedOn w:val="Standard"/>
    <w:rsid w:val="00061386"/>
    <w:pPr>
      <w:tabs>
        <w:tab w:val="left" w:pos="3504"/>
      </w:tabs>
      <w:spacing w:after="0" w:line="100" w:lineRule="atLeast"/>
      <w:ind w:left="1202"/>
      <w:jc w:val="left"/>
    </w:pPr>
    <w:rPr>
      <w:rFonts w:ascii="Times New Roman" w:eastAsia="Times New Roman" w:hAnsi="Times New Roman" w:cs="Times New Roman"/>
      <w:szCs w:val="24"/>
    </w:rPr>
  </w:style>
  <w:style w:type="paragraph" w:customStyle="1" w:styleId="Testot">
    <w:name w:val="Testo.t"/>
    <w:basedOn w:val="Standard"/>
    <w:rsid w:val="00061386"/>
    <w:pPr>
      <w:spacing w:after="260" w:line="260" w:lineRule="exact"/>
    </w:pPr>
    <w:rPr>
      <w:rFonts w:ascii="Times" w:eastAsia="Times New Roman" w:hAnsi="Times" w:cs="Times New Roman"/>
      <w:sz w:val="22"/>
    </w:rPr>
  </w:style>
  <w:style w:type="paragraph" w:customStyle="1" w:styleId="Text1">
    <w:name w:val="Text 1"/>
    <w:basedOn w:val="Standard"/>
    <w:rsid w:val="00061386"/>
    <w:pPr>
      <w:spacing w:after="240"/>
      <w:ind w:left="482"/>
    </w:pPr>
    <w:rPr>
      <w:rFonts w:ascii="Times New Roman" w:eastAsia="Times New Roman" w:hAnsi="Times New Roman" w:cs="Times New Roman"/>
      <w:szCs w:val="24"/>
      <w:lang w:val="en-GB" w:eastAsia="en-GB"/>
    </w:rPr>
  </w:style>
  <w:style w:type="paragraph" w:customStyle="1" w:styleId="CM4">
    <w:name w:val="CM4"/>
    <w:basedOn w:val="Standard"/>
    <w:rsid w:val="00061386"/>
    <w:pPr>
      <w:spacing w:after="0"/>
      <w:jc w:val="left"/>
    </w:pPr>
    <w:rPr>
      <w:rFonts w:ascii="EUAlbertina" w:hAnsi="EUAlbertina"/>
      <w:szCs w:val="24"/>
      <w:lang w:eastAsia="en-US"/>
    </w:rPr>
  </w:style>
  <w:style w:type="paragraph" w:customStyle="1" w:styleId="Stile3">
    <w:name w:val="Stile3"/>
    <w:basedOn w:val="Titolo3"/>
    <w:rsid w:val="00061386"/>
    <w:pPr>
      <w:keepLines w:val="0"/>
      <w:spacing w:line="360" w:lineRule="atLeast"/>
      <w:ind w:hanging="1288"/>
    </w:pPr>
    <w:rPr>
      <w:rFonts w:ascii="Cambria" w:eastAsia="Times New Roman" w:hAnsi="Cambria" w:cs="Arial"/>
      <w:iCs/>
      <w:color w:val="800000"/>
      <w:szCs w:val="26"/>
    </w:rPr>
  </w:style>
  <w:style w:type="paragraph" w:styleId="Sottotitolo">
    <w:name w:val="Subtitle"/>
    <w:basedOn w:val="Normale"/>
    <w:next w:val="Normale"/>
    <w:link w:val="SottotitoloCarattere"/>
    <w:uiPriority w:val="11"/>
    <w:qFormat/>
    <w:rsid w:val="00061386"/>
    <w:pPr>
      <w:pBdr>
        <w:top w:val="nil"/>
        <w:left w:val="nil"/>
        <w:bottom w:val="nil"/>
        <w:right w:val="nil"/>
        <w:between w:val="nil"/>
      </w:pBdr>
      <w:suppressAutoHyphens/>
      <w:spacing w:after="200" w:line="276" w:lineRule="auto"/>
    </w:pPr>
    <w:rPr>
      <w:rFonts w:ascii="Cambria" w:eastAsia="Cambria" w:hAnsi="Cambria" w:cs="Cambria"/>
      <w:i/>
      <w:color w:val="4F81BD"/>
      <w:sz w:val="28"/>
      <w:szCs w:val="28"/>
      <w:lang w:eastAsia="it-IT"/>
    </w:rPr>
  </w:style>
  <w:style w:type="character" w:customStyle="1" w:styleId="SottotitoloCarattere">
    <w:name w:val="Sottotitolo Carattere"/>
    <w:basedOn w:val="Carpredefinitoparagrafo"/>
    <w:link w:val="Sottotitolo"/>
    <w:uiPriority w:val="11"/>
    <w:rsid w:val="00061386"/>
    <w:rPr>
      <w:rFonts w:ascii="Cambria" w:eastAsia="Cambria" w:hAnsi="Cambria" w:cs="Cambria"/>
      <w:i/>
      <w:color w:val="4F81BD"/>
      <w:kern w:val="0"/>
      <w:sz w:val="28"/>
      <w:szCs w:val="28"/>
      <w:lang w:eastAsia="it-IT"/>
      <w14:ligatures w14:val="none"/>
    </w:rPr>
  </w:style>
  <w:style w:type="paragraph" w:styleId="Nessunaspaziatura">
    <w:name w:val="No Spacing"/>
    <w:rsid w:val="00061386"/>
    <w:pPr>
      <w:suppressAutoHyphens/>
      <w:spacing w:before="120"/>
    </w:pPr>
    <w:rPr>
      <w:rFonts w:ascii="Cambria" w:eastAsia="Calibri" w:hAnsi="Cambria" w:cs="Calibri"/>
      <w:kern w:val="0"/>
      <w:szCs w:val="22"/>
      <w:lang w:eastAsia="en-US"/>
      <w14:ligatures w14:val="none"/>
    </w:rPr>
  </w:style>
  <w:style w:type="paragraph" w:styleId="Revisione">
    <w:name w:val="Revision"/>
    <w:rsid w:val="00061386"/>
    <w:pPr>
      <w:suppressAutoHyphens/>
      <w:spacing w:before="120"/>
    </w:pPr>
    <w:rPr>
      <w:rFonts w:ascii="Arial" w:eastAsia="Arial Unicode MS" w:hAnsi="Arial" w:cs="Arial"/>
      <w:kern w:val="0"/>
      <w:sz w:val="24"/>
      <w:szCs w:val="22"/>
      <w:lang w:eastAsia="ar-SA"/>
      <w14:ligatures w14:val="none"/>
    </w:rPr>
  </w:style>
  <w:style w:type="paragraph" w:styleId="Elenco3">
    <w:name w:val="List 3"/>
    <w:basedOn w:val="Standard"/>
    <w:rsid w:val="00061386"/>
    <w:pPr>
      <w:spacing w:after="0"/>
      <w:ind w:left="849" w:hanging="283"/>
      <w:jc w:val="left"/>
    </w:pPr>
    <w:rPr>
      <w:rFonts w:ascii="Times New Roman" w:eastAsia="Times New Roman" w:hAnsi="Times New Roman" w:cs="Times New Roman"/>
      <w:szCs w:val="24"/>
    </w:rPr>
  </w:style>
  <w:style w:type="paragraph" w:customStyle="1" w:styleId="Strettobullettato">
    <w:name w:val="Stretto_bullettato"/>
    <w:basedOn w:val="Elenco3"/>
    <w:rsid w:val="00061386"/>
    <w:pPr>
      <w:widowControl w:val="0"/>
      <w:suppressAutoHyphens w:val="0"/>
      <w:spacing w:after="120" w:line="320" w:lineRule="exact"/>
      <w:jc w:val="both"/>
    </w:pPr>
    <w:rPr>
      <w:rFonts w:ascii="DecimaWE Rg" w:eastAsia="Calibri" w:hAnsi="DecimaWE Rg"/>
      <w:szCs w:val="22"/>
      <w:lang w:eastAsia="it-IT"/>
    </w:rPr>
  </w:style>
  <w:style w:type="paragraph" w:customStyle="1" w:styleId="Style1">
    <w:name w:val="Style1"/>
    <w:basedOn w:val="Contents2"/>
    <w:rsid w:val="00061386"/>
    <w:rPr>
      <w:sz w:val="22"/>
      <w:szCs w:val="22"/>
    </w:rPr>
  </w:style>
  <w:style w:type="paragraph" w:customStyle="1" w:styleId="Footnote">
    <w:name w:val="Footnote"/>
    <w:basedOn w:val="Standard"/>
    <w:rsid w:val="00061386"/>
    <w:pPr>
      <w:suppressLineNumbers/>
      <w:ind w:left="283" w:hanging="283"/>
    </w:pPr>
    <w:rPr>
      <w:sz w:val="20"/>
      <w:szCs w:val="20"/>
    </w:rPr>
  </w:style>
  <w:style w:type="paragraph" w:customStyle="1" w:styleId="TableContents">
    <w:name w:val="Table Contents"/>
    <w:basedOn w:val="Standard"/>
    <w:rsid w:val="00061386"/>
    <w:pPr>
      <w:suppressLineNumbers/>
    </w:pPr>
  </w:style>
  <w:style w:type="character" w:customStyle="1" w:styleId="Heading1Char">
    <w:name w:val="Heading 1 Char"/>
    <w:rsid w:val="00061386"/>
    <w:rPr>
      <w:rFonts w:ascii="Arial" w:eastAsia="Times New Roman" w:hAnsi="Arial" w:cs="Arial"/>
      <w:b/>
      <w:bCs/>
      <w:color w:val="1F497D"/>
      <w:sz w:val="28"/>
      <w:szCs w:val="32"/>
      <w:lang w:eastAsia="ar-SA"/>
    </w:rPr>
  </w:style>
  <w:style w:type="character" w:customStyle="1" w:styleId="Heading2Char">
    <w:name w:val="Heading 2 Char"/>
    <w:rsid w:val="00061386"/>
    <w:rPr>
      <w:rFonts w:ascii="Arial Unicode MS" w:eastAsia="Times New Roman" w:hAnsi="Arial Unicode MS" w:cs="Times New Roman"/>
      <w:b/>
      <w:bCs/>
      <w:color w:val="1F497D"/>
      <w:sz w:val="24"/>
      <w:szCs w:val="26"/>
    </w:rPr>
  </w:style>
  <w:style w:type="character" w:customStyle="1" w:styleId="Heading3Char">
    <w:name w:val="Heading 3 Char"/>
    <w:rsid w:val="00061386"/>
    <w:rPr>
      <w:rFonts w:ascii="Arial Unicode MS" w:eastAsia="Arial Unicode MS" w:hAnsi="Arial Unicode MS" w:cs="Arial Unicode MS"/>
      <w:b/>
      <w:bCs/>
      <w:smallCaps/>
      <w:color w:val="1F497D"/>
      <w:sz w:val="21"/>
    </w:rPr>
  </w:style>
  <w:style w:type="character" w:customStyle="1" w:styleId="Heading4Char">
    <w:name w:val="Heading 4 Char"/>
    <w:rsid w:val="00061386"/>
    <w:rPr>
      <w:rFonts w:ascii="Arial Unicode MS" w:eastAsia="Times New Roman" w:hAnsi="Arial Unicode MS" w:cs="Times New Roman"/>
      <w:b/>
      <w:bCs/>
      <w:iCs/>
      <w:color w:val="1F497D"/>
      <w:sz w:val="21"/>
    </w:rPr>
  </w:style>
  <w:style w:type="character" w:customStyle="1" w:styleId="Heading6Char">
    <w:name w:val="Heading 6 Char"/>
    <w:rsid w:val="00061386"/>
    <w:rPr>
      <w:rFonts w:ascii="Cambria" w:eastAsia="Times New Roman" w:hAnsi="Cambria" w:cs="Times New Roman"/>
      <w:i/>
      <w:iCs/>
      <w:color w:val="243F60"/>
    </w:rPr>
  </w:style>
  <w:style w:type="character" w:customStyle="1" w:styleId="Internetlink">
    <w:name w:val="Internet link"/>
    <w:rsid w:val="00061386"/>
    <w:rPr>
      <w:color w:val="0000FF"/>
      <w:u w:val="single"/>
    </w:rPr>
  </w:style>
  <w:style w:type="character" w:customStyle="1" w:styleId="TOC4Char">
    <w:name w:val="TOC 4 Char"/>
    <w:rsid w:val="00061386"/>
    <w:rPr>
      <w:sz w:val="20"/>
      <w:szCs w:val="20"/>
    </w:rPr>
  </w:style>
  <w:style w:type="character" w:customStyle="1" w:styleId="Stile1Carattere">
    <w:name w:val="Stile1 Carattere"/>
    <w:rsid w:val="00061386"/>
    <w:rPr>
      <w:rFonts w:ascii="Arial Unicode MS" w:eastAsia="Arial Unicode MS" w:hAnsi="Arial Unicode MS" w:cs="Arial Unicode MS"/>
      <w:b/>
      <w:bCs/>
      <w:caps/>
      <w:color w:val="984806"/>
      <w:szCs w:val="28"/>
    </w:rPr>
  </w:style>
  <w:style w:type="character" w:customStyle="1" w:styleId="FootnoteTextChar">
    <w:name w:val="Footnote Text Char"/>
    <w:rsid w:val="00061386"/>
    <w:rPr>
      <w:sz w:val="20"/>
      <w:szCs w:val="20"/>
    </w:rPr>
  </w:style>
  <w:style w:type="character" w:styleId="Rimandonotaapidipagina">
    <w:name w:val="footnote reference"/>
    <w:aliases w:val="Footnote number,Footnote symbol,Footnote Reference Number,Footnote reference number,Times 10 Point,Exposant 3 Point,Footnote Reference Superscript,EN Footnote Reference,note TESI,Voetnootverwijzing,fr,o,FR,FR1"/>
    <w:uiPriority w:val="99"/>
    <w:rsid w:val="00061386"/>
    <w:rPr>
      <w:position w:val="0"/>
      <w:vertAlign w:val="superscript"/>
    </w:rPr>
  </w:style>
  <w:style w:type="character" w:customStyle="1" w:styleId="HeaderChar">
    <w:name w:val="Header Char"/>
    <w:basedOn w:val="Carpredefinitoparagrafo"/>
    <w:rsid w:val="00061386"/>
  </w:style>
  <w:style w:type="character" w:customStyle="1" w:styleId="FooterChar">
    <w:name w:val="Footer Char"/>
    <w:basedOn w:val="Carpredefinitoparagrafo"/>
    <w:rsid w:val="00061386"/>
  </w:style>
  <w:style w:type="character" w:customStyle="1" w:styleId="BalloonTextChar">
    <w:name w:val="Balloon Text Char"/>
    <w:rsid w:val="00061386"/>
    <w:rPr>
      <w:rFonts w:ascii="Tahoma" w:hAnsi="Tahoma" w:cs="Tahoma"/>
      <w:sz w:val="16"/>
      <w:szCs w:val="16"/>
    </w:rPr>
  </w:style>
  <w:style w:type="character" w:customStyle="1" w:styleId="BodyTextIndentChar">
    <w:name w:val="Body Text Indent Char"/>
    <w:rsid w:val="00061386"/>
    <w:rPr>
      <w:rFonts w:ascii="Times New Roman" w:eastAsia="Times New Roman" w:hAnsi="Times New Roman" w:cs="Times New Roman"/>
      <w:sz w:val="24"/>
      <w:szCs w:val="24"/>
      <w:lang w:eastAsia="ar-SA"/>
    </w:rPr>
  </w:style>
  <w:style w:type="character" w:customStyle="1" w:styleId="apple-converted-space">
    <w:name w:val="apple-converted-space"/>
    <w:basedOn w:val="Carpredefinitoparagrafo"/>
    <w:rsid w:val="00061386"/>
  </w:style>
  <w:style w:type="character" w:customStyle="1" w:styleId="FootnoteSymbol">
    <w:name w:val="Footnote Symbol"/>
    <w:rsid w:val="00061386"/>
    <w:rPr>
      <w:rFonts w:cs="Times New Roman"/>
      <w:position w:val="0"/>
      <w:vertAlign w:val="superscript"/>
    </w:rPr>
  </w:style>
  <w:style w:type="character" w:customStyle="1" w:styleId="Sommario44Carattere">
    <w:name w:val="Sommario 44 Carattere"/>
    <w:rsid w:val="00061386"/>
    <w:rPr>
      <w:rFonts w:ascii="Calibri" w:eastAsia="Arial Unicode MS" w:hAnsi="Calibri" w:cs="Arial Unicode MS"/>
      <w:i/>
      <w:color w:val="002060"/>
      <w:sz w:val="20"/>
      <w:szCs w:val="20"/>
    </w:rPr>
  </w:style>
  <w:style w:type="character" w:customStyle="1" w:styleId="EndnoteTextChar">
    <w:name w:val="Endnote Text Char"/>
    <w:rsid w:val="00061386"/>
    <w:rPr>
      <w:sz w:val="20"/>
      <w:szCs w:val="20"/>
    </w:rPr>
  </w:style>
  <w:style w:type="character" w:styleId="Rimandonotadichiusura">
    <w:name w:val="endnote reference"/>
    <w:rsid w:val="00061386"/>
    <w:rPr>
      <w:position w:val="0"/>
      <w:vertAlign w:val="superscript"/>
    </w:rPr>
  </w:style>
  <w:style w:type="character" w:styleId="Rimandocommento">
    <w:name w:val="annotation reference"/>
    <w:uiPriority w:val="99"/>
    <w:rsid w:val="00061386"/>
    <w:rPr>
      <w:sz w:val="16"/>
      <w:szCs w:val="16"/>
    </w:rPr>
  </w:style>
  <w:style w:type="character" w:customStyle="1" w:styleId="CommentTextChar">
    <w:name w:val="Comment Text Char"/>
    <w:rsid w:val="00061386"/>
    <w:rPr>
      <w:rFonts w:ascii="Arial" w:eastAsia="Arial Unicode MS" w:hAnsi="Arial" w:cs="Arial"/>
      <w:lang w:eastAsia="ar-SA"/>
    </w:rPr>
  </w:style>
  <w:style w:type="character" w:customStyle="1" w:styleId="CommentSubjectChar">
    <w:name w:val="Comment Subject Char"/>
    <w:rsid w:val="00061386"/>
    <w:rPr>
      <w:rFonts w:ascii="Arial" w:eastAsia="Arial Unicode MS" w:hAnsi="Arial" w:cs="Arial"/>
      <w:b/>
      <w:bCs/>
      <w:lang w:eastAsia="ar-SA"/>
    </w:rPr>
  </w:style>
  <w:style w:type="character" w:customStyle="1" w:styleId="CorpodeltestoChar">
    <w:name w:val="Corpo del testo Char"/>
    <w:rsid w:val="00061386"/>
    <w:rPr>
      <w:rFonts w:ascii="Georgia" w:eastAsia="Arial" w:hAnsi="Georgia"/>
      <w:lang w:eastAsia="en-US"/>
    </w:rPr>
  </w:style>
  <w:style w:type="character" w:customStyle="1" w:styleId="BodyTextChar">
    <w:name w:val="Body Text Char"/>
    <w:rsid w:val="00061386"/>
    <w:rPr>
      <w:rFonts w:ascii="Arial" w:eastAsia="Arial Unicode MS" w:hAnsi="Arial" w:cs="Arial"/>
      <w:sz w:val="24"/>
      <w:szCs w:val="22"/>
      <w:lang w:eastAsia="ar-SA"/>
    </w:rPr>
  </w:style>
  <w:style w:type="character" w:customStyle="1" w:styleId="SourceText">
    <w:name w:val="Source Text"/>
    <w:rsid w:val="00061386"/>
    <w:rPr>
      <w:rFonts w:ascii="Courier New" w:eastAsia="Courier New" w:hAnsi="Courier New" w:cs="Courier New"/>
      <w:lang w:val="en-GB"/>
    </w:rPr>
  </w:style>
  <w:style w:type="character" w:customStyle="1" w:styleId="Heading5Char">
    <w:name w:val="Heading 5 Char"/>
    <w:rsid w:val="00061386"/>
    <w:rPr>
      <w:rFonts w:ascii="Cambria" w:hAnsi="Cambria"/>
      <w:sz w:val="22"/>
      <w:szCs w:val="22"/>
      <w:lang w:eastAsia="en-US"/>
    </w:rPr>
  </w:style>
  <w:style w:type="character" w:customStyle="1" w:styleId="Heading7Char">
    <w:name w:val="Heading 7 Char"/>
    <w:rsid w:val="00061386"/>
    <w:rPr>
      <w:rFonts w:ascii="Times New Roman" w:eastAsia="Times New Roman" w:hAnsi="Times New Roman"/>
      <w:sz w:val="24"/>
      <w:szCs w:val="24"/>
      <w:u w:val="single"/>
      <w:lang w:eastAsia="ar-SA"/>
    </w:rPr>
  </w:style>
  <w:style w:type="character" w:customStyle="1" w:styleId="Heading8Char">
    <w:name w:val="Heading 8 Char"/>
    <w:rsid w:val="00061386"/>
    <w:rPr>
      <w:rFonts w:ascii="Times New Roman" w:eastAsia="Times New Roman" w:hAnsi="Times New Roman"/>
      <w:b/>
      <w:bCs/>
      <w:sz w:val="24"/>
      <w:szCs w:val="24"/>
      <w:u w:val="single"/>
      <w:lang w:eastAsia="ar-SA"/>
    </w:rPr>
  </w:style>
  <w:style w:type="character" w:customStyle="1" w:styleId="Heading9Char">
    <w:name w:val="Heading 9 Char"/>
    <w:rsid w:val="00061386"/>
    <w:rPr>
      <w:rFonts w:ascii="Arial" w:eastAsia="Times New Roman" w:hAnsi="Arial" w:cs="Arial"/>
      <w:sz w:val="22"/>
      <w:szCs w:val="22"/>
      <w:lang w:eastAsia="ar-SA"/>
    </w:rPr>
  </w:style>
  <w:style w:type="character" w:customStyle="1" w:styleId="RientrocorpodeltestoCarattere1">
    <w:name w:val="Rientro corpo del testo Carattere1"/>
    <w:basedOn w:val="Carpredefinitoparagrafo"/>
    <w:rsid w:val="00061386"/>
  </w:style>
  <w:style w:type="character" w:customStyle="1" w:styleId="hps">
    <w:name w:val="hps"/>
    <w:basedOn w:val="Carpredefinitoparagrafo"/>
    <w:rsid w:val="00061386"/>
  </w:style>
  <w:style w:type="character" w:styleId="Enfasicorsivo">
    <w:name w:val="Emphasis"/>
    <w:rsid w:val="00061386"/>
    <w:rPr>
      <w:i/>
      <w:iCs/>
    </w:rPr>
  </w:style>
  <w:style w:type="character" w:customStyle="1" w:styleId="Stile3Carattere">
    <w:name w:val="Stile3 Carattere"/>
    <w:rsid w:val="00061386"/>
    <w:rPr>
      <w:rFonts w:ascii="Cambria" w:eastAsia="Times New Roman" w:hAnsi="Cambria" w:cs="Arial"/>
      <w:b/>
      <w:bCs/>
      <w:iCs/>
      <w:smallCaps/>
      <w:color w:val="800000"/>
      <w:sz w:val="24"/>
      <w:szCs w:val="26"/>
      <w:lang w:eastAsia="ar-SA"/>
    </w:rPr>
  </w:style>
  <w:style w:type="character" w:styleId="Collegamentovisitato">
    <w:name w:val="FollowedHyperlink"/>
    <w:rsid w:val="00061386"/>
    <w:rPr>
      <w:color w:val="800080"/>
      <w:u w:val="single"/>
    </w:rPr>
  </w:style>
  <w:style w:type="character" w:customStyle="1" w:styleId="SubtitleChar">
    <w:name w:val="Subtitle Char"/>
    <w:rsid w:val="00061386"/>
    <w:rPr>
      <w:rFonts w:ascii="Cambria" w:eastAsia="MS ??" w:hAnsi="Cambria" w:cs="Cambria"/>
      <w:i/>
      <w:iCs/>
      <w:color w:val="4F81BD"/>
      <w:spacing w:val="15"/>
      <w:sz w:val="24"/>
      <w:szCs w:val="24"/>
      <w:lang w:eastAsia="en-US"/>
    </w:rPr>
  </w:style>
  <w:style w:type="character" w:customStyle="1" w:styleId="ListParagraphChar">
    <w:name w:val="List Paragraph Char"/>
    <w:rsid w:val="00061386"/>
    <w:rPr>
      <w:rFonts w:ascii="Arial" w:eastAsia="Arial Unicode MS" w:hAnsi="Arial" w:cs="Arial"/>
      <w:sz w:val="24"/>
      <w:szCs w:val="22"/>
      <w:lang w:eastAsia="ar-SA"/>
    </w:rPr>
  </w:style>
  <w:style w:type="character" w:customStyle="1" w:styleId="StrettobullettatoChar">
    <w:name w:val="Stretto_bullettato Char"/>
    <w:rsid w:val="00061386"/>
    <w:rPr>
      <w:rFonts w:ascii="DecimaWE Rg" w:hAnsi="DecimaWE Rg"/>
      <w:sz w:val="24"/>
      <w:szCs w:val="22"/>
    </w:rPr>
  </w:style>
  <w:style w:type="character" w:customStyle="1" w:styleId="Menzionenonrisolta1">
    <w:name w:val="Menzione non risolta1"/>
    <w:rsid w:val="00061386"/>
    <w:rPr>
      <w:color w:val="605E5C"/>
    </w:rPr>
  </w:style>
  <w:style w:type="character" w:customStyle="1" w:styleId="TOC2Char">
    <w:name w:val="TOC 2 Char"/>
    <w:rsid w:val="00061386"/>
    <w:rPr>
      <w:rFonts w:ascii="Arial" w:eastAsia="Arial Unicode MS" w:hAnsi="Arial" w:cs="Arial"/>
      <w:iCs/>
      <w:sz w:val="24"/>
      <w:szCs w:val="24"/>
      <w:lang w:eastAsia="ar-SA"/>
    </w:rPr>
  </w:style>
  <w:style w:type="character" w:customStyle="1" w:styleId="Style1Char">
    <w:name w:val="Style1 Char"/>
    <w:rsid w:val="00061386"/>
    <w:rPr>
      <w:rFonts w:ascii="Arial" w:eastAsia="Arial Unicode MS" w:hAnsi="Arial" w:cs="Arial"/>
      <w:iCs/>
      <w:sz w:val="22"/>
      <w:szCs w:val="22"/>
      <w:lang w:eastAsia="ar-SA"/>
    </w:rPr>
  </w:style>
  <w:style w:type="character" w:customStyle="1" w:styleId="ListLabel1">
    <w:name w:val="ListLabel 1"/>
    <w:rsid w:val="00061386"/>
    <w:rPr>
      <w:b w:val="0"/>
      <w:color w:val="00000A"/>
      <w:sz w:val="18"/>
    </w:rPr>
  </w:style>
  <w:style w:type="character" w:customStyle="1" w:styleId="ListLabel2">
    <w:name w:val="ListLabel 2"/>
    <w:rsid w:val="00061386"/>
    <w:rPr>
      <w:rFonts w:cs="Courier New"/>
    </w:rPr>
  </w:style>
  <w:style w:type="character" w:customStyle="1" w:styleId="ListLabel3">
    <w:name w:val="ListLabel 3"/>
    <w:rsid w:val="00061386"/>
    <w:rPr>
      <w:sz w:val="24"/>
    </w:rPr>
  </w:style>
  <w:style w:type="character" w:customStyle="1" w:styleId="ListLabel4">
    <w:name w:val="ListLabel 4"/>
    <w:rsid w:val="00061386"/>
    <w:rPr>
      <w:color w:val="00000A"/>
    </w:rPr>
  </w:style>
  <w:style w:type="character" w:customStyle="1" w:styleId="ListLabel5">
    <w:name w:val="ListLabel 5"/>
    <w:rsid w:val="00061386"/>
    <w:rPr>
      <w:sz w:val="18"/>
    </w:rPr>
  </w:style>
  <w:style w:type="character" w:customStyle="1" w:styleId="ListLabel6">
    <w:name w:val="ListLabel 6"/>
    <w:rsid w:val="00061386"/>
    <w:rPr>
      <w:b w:val="0"/>
      <w:sz w:val="18"/>
      <w:szCs w:val="22"/>
    </w:rPr>
  </w:style>
  <w:style w:type="character" w:customStyle="1" w:styleId="ListLabel7">
    <w:name w:val="ListLabel 7"/>
    <w:rsid w:val="00061386"/>
    <w:rPr>
      <w:b w:val="0"/>
      <w:sz w:val="22"/>
      <w:szCs w:val="22"/>
    </w:rPr>
  </w:style>
  <w:style w:type="character" w:customStyle="1" w:styleId="ListLabel8">
    <w:name w:val="ListLabel 8"/>
    <w:rsid w:val="00061386"/>
    <w:rPr>
      <w:color w:val="1F497D"/>
    </w:rPr>
  </w:style>
  <w:style w:type="character" w:customStyle="1" w:styleId="ListLabel9">
    <w:name w:val="ListLabel 9"/>
    <w:rsid w:val="00061386"/>
    <w:rPr>
      <w:color w:val="1F497D"/>
      <w:sz w:val="18"/>
    </w:rPr>
  </w:style>
  <w:style w:type="character" w:customStyle="1" w:styleId="ListLabel10">
    <w:name w:val="ListLabel 10"/>
    <w:rsid w:val="00061386"/>
    <w:rPr>
      <w:b/>
      <w:i w:val="0"/>
      <w:color w:val="1F497D"/>
      <w:sz w:val="18"/>
    </w:rPr>
  </w:style>
  <w:style w:type="character" w:customStyle="1" w:styleId="ListLabel11">
    <w:name w:val="ListLabel 11"/>
    <w:rsid w:val="00061386"/>
    <w:rPr>
      <w:color w:val="333399"/>
    </w:rPr>
  </w:style>
  <w:style w:type="character" w:customStyle="1" w:styleId="ListLabel12">
    <w:name w:val="ListLabel 12"/>
    <w:rsid w:val="00061386"/>
    <w:rPr>
      <w:b/>
      <w:bCs w:val="0"/>
      <w:i w:val="0"/>
      <w:iCs w:val="0"/>
      <w:caps w:val="0"/>
      <w:smallCaps w:val="0"/>
      <w:strike w:val="0"/>
      <w:dstrike w:val="0"/>
      <w:vanish w:val="0"/>
      <w:color w:val="000000"/>
      <w:spacing w:val="0"/>
      <w:kern w:val="3"/>
      <w:position w:val="0"/>
      <w:u w:val="none"/>
      <w:vertAlign w:val="baseline"/>
      <w:em w:val="none"/>
    </w:rPr>
  </w:style>
  <w:style w:type="character" w:customStyle="1" w:styleId="ListLabel13">
    <w:name w:val="ListLabel 13"/>
    <w:rsid w:val="00061386"/>
    <w:rPr>
      <w:b w:val="0"/>
      <w:bCs w:val="0"/>
      <w:i w:val="0"/>
      <w:iCs w:val="0"/>
      <w:caps w:val="0"/>
      <w:smallCaps w:val="0"/>
      <w:strike w:val="0"/>
      <w:dstrike w:val="0"/>
      <w:vanish w:val="0"/>
      <w:color w:val="000000"/>
      <w:spacing w:val="0"/>
      <w:kern w:val="3"/>
      <w:position w:val="0"/>
      <w:u w:val="none"/>
      <w:vertAlign w:val="baseline"/>
      <w:em w:val="none"/>
    </w:rPr>
  </w:style>
  <w:style w:type="character" w:customStyle="1" w:styleId="ListLabel14">
    <w:name w:val="ListLabel 14"/>
    <w:rsid w:val="00061386"/>
    <w:rPr>
      <w:rFonts w:cs="Times New Roman"/>
    </w:rPr>
  </w:style>
  <w:style w:type="character" w:customStyle="1" w:styleId="ListLabel15">
    <w:name w:val="ListLabel 15"/>
    <w:rsid w:val="00061386"/>
    <w:rPr>
      <w:color w:val="339966"/>
    </w:rPr>
  </w:style>
  <w:style w:type="character" w:customStyle="1" w:styleId="ListLabel16">
    <w:name w:val="ListLabel 16"/>
    <w:rsid w:val="00061386"/>
    <w:rPr>
      <w:b/>
      <w:i w:val="0"/>
      <w:color w:val="00000A"/>
      <w:sz w:val="18"/>
    </w:rPr>
  </w:style>
  <w:style w:type="character" w:customStyle="1" w:styleId="ListLabel17">
    <w:name w:val="ListLabel 17"/>
    <w:rsid w:val="00061386"/>
    <w:rPr>
      <w:sz w:val="20"/>
    </w:rPr>
  </w:style>
  <w:style w:type="character" w:customStyle="1" w:styleId="ListLabel18">
    <w:name w:val="ListLabel 18"/>
    <w:rsid w:val="00061386"/>
    <w:rPr>
      <w:color w:val="000000"/>
      <w:sz w:val="18"/>
    </w:rPr>
  </w:style>
  <w:style w:type="character" w:customStyle="1" w:styleId="ListLabel19">
    <w:name w:val="ListLabel 19"/>
    <w:rsid w:val="00061386"/>
    <w:rPr>
      <w:rFonts w:eastAsia="Arial Unicode MS" w:cs="Arial"/>
    </w:rPr>
  </w:style>
  <w:style w:type="character" w:customStyle="1" w:styleId="ListLabel20">
    <w:name w:val="ListLabel 20"/>
    <w:rsid w:val="00061386"/>
  </w:style>
  <w:style w:type="character" w:customStyle="1" w:styleId="ListLabel21">
    <w:name w:val="ListLabel 21"/>
    <w:rsid w:val="00061386"/>
    <w:rPr>
      <w:b/>
      <w:i w:val="0"/>
      <w:color w:val="00000A"/>
      <w:spacing w:val="-6"/>
      <w:sz w:val="20"/>
    </w:rPr>
  </w:style>
  <w:style w:type="character" w:customStyle="1" w:styleId="ListLabel22">
    <w:name w:val="ListLabel 22"/>
    <w:rsid w:val="00061386"/>
    <w:rPr>
      <w:rFonts w:cs="Arial"/>
    </w:rPr>
  </w:style>
  <w:style w:type="character" w:customStyle="1" w:styleId="ListLabel23">
    <w:name w:val="ListLabel 23"/>
    <w:rsid w:val="00061386"/>
    <w:rPr>
      <w:b/>
      <w:i w:val="0"/>
      <w:color w:val="00000A"/>
      <w:sz w:val="18"/>
      <w:szCs w:val="22"/>
    </w:rPr>
  </w:style>
  <w:style w:type="character" w:customStyle="1" w:styleId="Footnoteanchor">
    <w:name w:val="Footnote anchor"/>
    <w:rsid w:val="00061386"/>
    <w:rPr>
      <w:position w:val="0"/>
      <w:vertAlign w:val="superscript"/>
    </w:rPr>
  </w:style>
  <w:style w:type="paragraph" w:styleId="Corpotesto">
    <w:name w:val="Body Text"/>
    <w:basedOn w:val="Normale"/>
    <w:link w:val="CorpotestoCarattere"/>
    <w:uiPriority w:val="99"/>
    <w:unhideWhenUsed/>
    <w:rsid w:val="00061386"/>
    <w:pPr>
      <w:widowControl w:val="0"/>
      <w:suppressAutoHyphens/>
      <w:spacing w:after="120"/>
    </w:pPr>
    <w:rPr>
      <w:rFonts w:cs="Calibri"/>
      <w:sz w:val="20"/>
      <w:szCs w:val="20"/>
      <w:lang w:eastAsia="it-IT"/>
    </w:rPr>
  </w:style>
  <w:style w:type="character" w:customStyle="1" w:styleId="CorpotestoCarattere">
    <w:name w:val="Corpo testo Carattere"/>
    <w:basedOn w:val="Carpredefinitoparagrafo"/>
    <w:link w:val="Corpotesto"/>
    <w:uiPriority w:val="99"/>
    <w:rsid w:val="00061386"/>
    <w:rPr>
      <w:rFonts w:ascii="Calibri" w:eastAsia="Calibri" w:hAnsi="Calibri" w:cs="Calibri"/>
      <w:kern w:val="0"/>
      <w:sz w:val="20"/>
      <w:szCs w:val="20"/>
      <w:lang w:eastAsia="it-IT"/>
      <w14:ligatures w14:val="none"/>
    </w:rPr>
  </w:style>
  <w:style w:type="character" w:customStyle="1" w:styleId="ParagrafoelencoCarattere">
    <w:name w:val="Paragrafo elenco Carattere"/>
    <w:aliases w:val="List Paragraph compact Carattere,Normal bullet 2 Carattere,Paragraphe de liste 2 Carattere,Reference list Carattere,Bullet list Carattere,Numbered List Carattere,List Paragraph1 Carattere,Lettre d'introduction Carattere"/>
    <w:link w:val="Paragrafoelenco"/>
    <w:uiPriority w:val="34"/>
    <w:qFormat/>
    <w:rsid w:val="00061386"/>
    <w:rPr>
      <w:rFonts w:ascii="Arial" w:eastAsia="Arial Unicode MS" w:hAnsi="Arial" w:cs="Arial"/>
      <w:kern w:val="0"/>
      <w:sz w:val="24"/>
      <w:szCs w:val="22"/>
      <w:lang w:eastAsia="ar-SA"/>
      <w14:ligatures w14:val="none"/>
    </w:rPr>
  </w:style>
  <w:style w:type="character" w:styleId="Collegamentoipertestuale">
    <w:name w:val="Hyperlink"/>
    <w:uiPriority w:val="99"/>
    <w:unhideWhenUsed/>
    <w:rsid w:val="00061386"/>
    <w:rPr>
      <w:color w:val="0563C1"/>
      <w:u w:val="single"/>
    </w:rPr>
  </w:style>
  <w:style w:type="character" w:customStyle="1" w:styleId="Menzionenonrisolta2">
    <w:name w:val="Menzione non risolta2"/>
    <w:uiPriority w:val="99"/>
    <w:semiHidden/>
    <w:unhideWhenUsed/>
    <w:rsid w:val="00061386"/>
    <w:rPr>
      <w:color w:val="605E5C"/>
      <w:shd w:val="clear" w:color="auto" w:fill="E1DFDD"/>
    </w:rPr>
  </w:style>
  <w:style w:type="paragraph" w:customStyle="1" w:styleId="figureelenco">
    <w:name w:val="figure elenco"/>
    <w:basedOn w:val="Normale"/>
    <w:qFormat/>
    <w:rsid w:val="00061386"/>
    <w:rPr>
      <w:b/>
      <w:i/>
      <w:sz w:val="20"/>
    </w:rPr>
  </w:style>
  <w:style w:type="numbering" w:customStyle="1" w:styleId="Stile2">
    <w:name w:val="Stile2"/>
    <w:uiPriority w:val="99"/>
    <w:rsid w:val="00061386"/>
    <w:pPr>
      <w:numPr>
        <w:numId w:val="1"/>
      </w:numPr>
    </w:pPr>
  </w:style>
  <w:style w:type="numbering" w:customStyle="1" w:styleId="Elencocorrente3">
    <w:name w:val="Elenco corrente3"/>
    <w:uiPriority w:val="99"/>
    <w:rsid w:val="00061386"/>
    <w:pPr>
      <w:numPr>
        <w:numId w:val="5"/>
      </w:numPr>
    </w:pPr>
  </w:style>
  <w:style w:type="numbering" w:customStyle="1" w:styleId="Elencocorrente1">
    <w:name w:val="Elenco corrente1"/>
    <w:uiPriority w:val="99"/>
    <w:rsid w:val="00061386"/>
    <w:pPr>
      <w:numPr>
        <w:numId w:val="3"/>
      </w:numPr>
    </w:pPr>
  </w:style>
  <w:style w:type="numbering" w:customStyle="1" w:styleId="Elencocorrente2">
    <w:name w:val="Elenco corrente2"/>
    <w:uiPriority w:val="99"/>
    <w:rsid w:val="00061386"/>
    <w:pPr>
      <w:numPr>
        <w:numId w:val="4"/>
      </w:numPr>
    </w:pPr>
  </w:style>
  <w:style w:type="numbering" w:customStyle="1" w:styleId="Elencocorrente4">
    <w:name w:val="Elenco corrente4"/>
    <w:uiPriority w:val="99"/>
    <w:rsid w:val="00061386"/>
    <w:pPr>
      <w:numPr>
        <w:numId w:val="6"/>
      </w:numPr>
    </w:pPr>
  </w:style>
  <w:style w:type="numbering" w:customStyle="1" w:styleId="Elencocorrente5">
    <w:name w:val="Elenco corrente5"/>
    <w:uiPriority w:val="99"/>
    <w:rsid w:val="00061386"/>
    <w:pPr>
      <w:numPr>
        <w:numId w:val="7"/>
      </w:numPr>
    </w:pPr>
  </w:style>
  <w:style w:type="numbering" w:customStyle="1" w:styleId="Elencocorrente6">
    <w:name w:val="Elenco corrente6"/>
    <w:uiPriority w:val="99"/>
    <w:rsid w:val="00061386"/>
    <w:pPr>
      <w:numPr>
        <w:numId w:val="8"/>
      </w:numPr>
    </w:pPr>
  </w:style>
  <w:style w:type="numbering" w:customStyle="1" w:styleId="Elencocorrente7">
    <w:name w:val="Elenco corrente7"/>
    <w:uiPriority w:val="99"/>
    <w:rsid w:val="00061386"/>
    <w:pPr>
      <w:numPr>
        <w:numId w:val="9"/>
      </w:numPr>
    </w:pPr>
  </w:style>
  <w:style w:type="numbering" w:customStyle="1" w:styleId="Elencocorrente8">
    <w:name w:val="Elenco corrente8"/>
    <w:uiPriority w:val="99"/>
    <w:rsid w:val="00061386"/>
    <w:pPr>
      <w:numPr>
        <w:numId w:val="10"/>
      </w:numPr>
    </w:pPr>
  </w:style>
  <w:style w:type="numbering" w:customStyle="1" w:styleId="Elencocorrente9">
    <w:name w:val="Elenco corrente9"/>
    <w:uiPriority w:val="99"/>
    <w:rsid w:val="00061386"/>
    <w:pPr>
      <w:numPr>
        <w:numId w:val="11"/>
      </w:numPr>
    </w:pPr>
  </w:style>
  <w:style w:type="table" w:customStyle="1" w:styleId="StileFSE">
    <w:name w:val="StileFSE"/>
    <w:basedOn w:val="Tabellanormale"/>
    <w:uiPriority w:val="99"/>
    <w:rsid w:val="00061386"/>
    <w:pPr>
      <w:jc w:val="left"/>
    </w:pPr>
    <w:rPr>
      <w:rFonts w:ascii="Calibri" w:eastAsia="Calibri" w:hAnsi="Calibri"/>
      <w:kern w:val="0"/>
      <w:sz w:val="20"/>
      <w:szCs w:val="20"/>
      <w:lang w:eastAsia="it-IT"/>
      <w14:ligatures w14:val="none"/>
    </w:rPr>
    <w:tblPr/>
  </w:style>
  <w:style w:type="paragraph" w:styleId="Sommario1">
    <w:name w:val="toc 1"/>
    <w:basedOn w:val="Normale"/>
    <w:next w:val="Normale"/>
    <w:link w:val="Sommario1Carattere"/>
    <w:autoRedefine/>
    <w:uiPriority w:val="39"/>
    <w:unhideWhenUsed/>
    <w:qFormat/>
    <w:rsid w:val="00061386"/>
    <w:pPr>
      <w:shd w:val="clear" w:color="auto" w:fill="D9D9D9" w:themeFill="background1" w:themeFillShade="D9"/>
      <w:tabs>
        <w:tab w:val="left" w:pos="567"/>
        <w:tab w:val="right" w:leader="dot" w:pos="9628"/>
      </w:tabs>
      <w:ind w:right="567"/>
      <w:outlineLvl w:val="0"/>
    </w:pPr>
    <w:rPr>
      <w:b/>
      <w:noProof/>
      <w:szCs w:val="24"/>
    </w:rPr>
  </w:style>
  <w:style w:type="numbering" w:customStyle="1" w:styleId="Elencocorrente10">
    <w:name w:val="Elenco corrente10"/>
    <w:uiPriority w:val="99"/>
    <w:rsid w:val="00061386"/>
    <w:pPr>
      <w:numPr>
        <w:numId w:val="12"/>
      </w:numPr>
    </w:pPr>
  </w:style>
  <w:style w:type="numbering" w:customStyle="1" w:styleId="Elencocorrente11">
    <w:name w:val="Elenco corrente11"/>
    <w:uiPriority w:val="99"/>
    <w:rsid w:val="00061386"/>
    <w:pPr>
      <w:numPr>
        <w:numId w:val="13"/>
      </w:numPr>
    </w:pPr>
  </w:style>
  <w:style w:type="numbering" w:customStyle="1" w:styleId="Elencocorrente12">
    <w:name w:val="Elenco corrente12"/>
    <w:uiPriority w:val="99"/>
    <w:rsid w:val="00061386"/>
    <w:pPr>
      <w:numPr>
        <w:numId w:val="14"/>
      </w:numPr>
    </w:pPr>
  </w:style>
  <w:style w:type="paragraph" w:styleId="Sommario2">
    <w:name w:val="toc 2"/>
    <w:basedOn w:val="Sommario1"/>
    <w:next w:val="Normale"/>
    <w:link w:val="Sommario2Carattere"/>
    <w:autoRedefine/>
    <w:uiPriority w:val="39"/>
    <w:unhideWhenUsed/>
    <w:rsid w:val="00061386"/>
    <w:pPr>
      <w:shd w:val="clear" w:color="auto" w:fill="auto"/>
      <w:tabs>
        <w:tab w:val="left" w:pos="1276"/>
      </w:tabs>
      <w:ind w:left="1276" w:hanging="709"/>
      <w:mirrorIndents/>
      <w:outlineLvl w:val="1"/>
    </w:pPr>
    <w:rPr>
      <w:b w:val="0"/>
      <w:szCs w:val="22"/>
    </w:rPr>
  </w:style>
  <w:style w:type="paragraph" w:customStyle="1" w:styleId="FSENormale">
    <w:name w:val="FSE Normale"/>
    <w:basedOn w:val="Normale"/>
    <w:autoRedefine/>
    <w:qFormat/>
    <w:rsid w:val="00061386"/>
    <w:pPr>
      <w:widowControl w:val="0"/>
      <w:suppressAutoHyphens/>
      <w:spacing w:before="0"/>
      <w:ind w:right="-1"/>
    </w:pPr>
    <w:rPr>
      <w:rFonts w:cs="Calibri"/>
      <w:b/>
      <w:lang w:eastAsia="it-IT"/>
    </w:rPr>
  </w:style>
  <w:style w:type="paragraph" w:customStyle="1" w:styleId="FSEDidascaliafigure">
    <w:name w:val="FSE Didascalia figure"/>
    <w:basedOn w:val="Didascalia"/>
    <w:qFormat/>
    <w:rsid w:val="00061386"/>
    <w:pPr>
      <w:pBdr>
        <w:top w:val="nil"/>
        <w:left w:val="nil"/>
        <w:bottom w:val="nil"/>
        <w:right w:val="nil"/>
        <w:between w:val="nil"/>
      </w:pBdr>
      <w:spacing w:before="0"/>
      <w:jc w:val="center"/>
    </w:pPr>
    <w:rPr>
      <w:rFonts w:ascii="Arial" w:eastAsia="Arial" w:hAnsi="Arial"/>
      <w:sz w:val="18"/>
    </w:rPr>
  </w:style>
  <w:style w:type="table" w:customStyle="1" w:styleId="FSETABELLA">
    <w:name w:val="FSE TABELLA"/>
    <w:basedOn w:val="Tabellanormale"/>
    <w:uiPriority w:val="99"/>
    <w:rsid w:val="00061386"/>
    <w:pPr>
      <w:jc w:val="left"/>
    </w:pPr>
    <w:rPr>
      <w:rFonts w:ascii="Calibri" w:eastAsia="Calibri" w:hAnsi="Calibri"/>
      <w:kern w:val="0"/>
      <w:sz w:val="20"/>
      <w:szCs w:val="20"/>
      <w:lang w:eastAsia="it-IT"/>
      <w14:ligatures w14:val="none"/>
    </w:rPr>
    <w:tblPr>
      <w:tblStyleRowBandSize w:val="1"/>
    </w:tblPr>
    <w:tblStylePr w:type="firstRow">
      <w:rPr>
        <w:rFonts w:asciiTheme="minorHAnsi" w:hAnsiTheme="minorHAnsi"/>
        <w:b/>
        <w:i w:val="0"/>
        <w:caps/>
        <w:smallCaps w:val="0"/>
        <w:strike w:val="0"/>
        <w:dstrike w:val="0"/>
        <w:vanish w:val="0"/>
        <w:color w:val="FFFFFF" w:themeColor="background1"/>
        <w:sz w:val="24"/>
        <w:vertAlign w:val="baseline"/>
      </w:rPr>
      <w:tblPr/>
      <w:tcPr>
        <w:shd w:val="clear" w:color="auto" w:fill="44546A" w:themeFill="text2"/>
      </w:tcPr>
    </w:tblStylePr>
    <w:tblStylePr w:type="band1Horz">
      <w:tblPr/>
      <w:tcPr>
        <w:shd w:val="clear" w:color="auto" w:fill="FFFFFF" w:themeFill="background1"/>
        <w:vAlign w:val="bottom"/>
      </w:tcPr>
    </w:tblStylePr>
    <w:tblStylePr w:type="band2Horz">
      <w:rPr>
        <w:rFonts w:asciiTheme="minorHAnsi" w:hAnsiTheme="minorHAnsi"/>
        <w:sz w:val="20"/>
      </w:rPr>
      <w:tblPr/>
      <w:tcPr>
        <w:shd w:val="clear" w:color="auto" w:fill="B4C6E7" w:themeFill="accent1" w:themeFillTint="66"/>
        <w:vAlign w:val="bottom"/>
      </w:tcPr>
    </w:tblStylePr>
  </w:style>
  <w:style w:type="paragraph" w:customStyle="1" w:styleId="FSEstile">
    <w:name w:val="FSE stile"/>
    <w:basedOn w:val="Normale"/>
    <w:autoRedefine/>
    <w:qFormat/>
    <w:rsid w:val="00061386"/>
    <w:pPr>
      <w:suppressAutoHyphens/>
    </w:pPr>
    <w:rPr>
      <w:rFonts w:asciiTheme="minorHAnsi" w:eastAsia="Arial" w:hAnsiTheme="minorHAnsi" w:cs="Arial"/>
      <w:sz w:val="22"/>
      <w:lang w:eastAsia="it-IT"/>
    </w:rPr>
  </w:style>
  <w:style w:type="paragraph" w:customStyle="1" w:styleId="FSETITOLO">
    <w:name w:val="FSE TITOLO"/>
    <w:basedOn w:val="Titolo"/>
    <w:next w:val="Normale"/>
    <w:rsid w:val="00061386"/>
    <w:pPr>
      <w:widowControl/>
      <w:pBdr>
        <w:top w:val="nil"/>
        <w:left w:val="nil"/>
        <w:bottom w:val="nil"/>
        <w:right w:val="nil"/>
        <w:between w:val="nil"/>
      </w:pBdr>
      <w:jc w:val="center"/>
    </w:pPr>
    <w:rPr>
      <w:rFonts w:asciiTheme="minorHAnsi" w:eastAsia="Arial" w:hAnsiTheme="minorHAnsi" w:cs="Arial"/>
      <w:b w:val="0"/>
      <w:color w:val="002060"/>
      <w:sz w:val="44"/>
      <w:szCs w:val="44"/>
    </w:rPr>
  </w:style>
  <w:style w:type="paragraph" w:customStyle="1" w:styleId="FSETitolo2">
    <w:name w:val="FSE Titolo 2"/>
    <w:basedOn w:val="Normale"/>
    <w:autoRedefine/>
    <w:qFormat/>
    <w:rsid w:val="00061386"/>
    <w:pPr>
      <w:pageBreakBefore/>
      <w:widowControl w:val="0"/>
      <w:shd w:val="clear" w:color="auto" w:fill="D9D9D9" w:themeFill="background1" w:themeFillShade="D9"/>
      <w:suppressAutoHyphens/>
      <w:spacing w:before="240" w:after="120"/>
      <w:ind w:right="567"/>
      <w:jc w:val="center"/>
    </w:pPr>
    <w:rPr>
      <w:rFonts w:eastAsia="Arial" w:cs="Arial"/>
      <w:b/>
      <w:caps/>
      <w:color w:val="000000" w:themeColor="text1"/>
      <w:sz w:val="48"/>
      <w:szCs w:val="56"/>
      <w:lang w:eastAsia="ar-SA"/>
    </w:rPr>
  </w:style>
  <w:style w:type="character" w:customStyle="1" w:styleId="Sommario1Carattere">
    <w:name w:val="Sommario 1 Carattere"/>
    <w:basedOn w:val="Carpredefinitoparagrafo"/>
    <w:link w:val="Sommario1"/>
    <w:uiPriority w:val="39"/>
    <w:rsid w:val="00061386"/>
    <w:rPr>
      <w:rFonts w:ascii="Calibri" w:eastAsia="Calibri" w:hAnsi="Calibri"/>
      <w:b/>
      <w:noProof/>
      <w:kern w:val="0"/>
      <w:sz w:val="24"/>
      <w:szCs w:val="24"/>
      <w:shd w:val="clear" w:color="auto" w:fill="D9D9D9" w:themeFill="background1" w:themeFillShade="D9"/>
      <w:lang w:eastAsia="en-US"/>
      <w14:ligatures w14:val="none"/>
    </w:rPr>
  </w:style>
  <w:style w:type="character" w:customStyle="1" w:styleId="Sommario2Carattere">
    <w:name w:val="Sommario 2 Carattere"/>
    <w:basedOn w:val="Sommario1Carattere"/>
    <w:link w:val="Sommario2"/>
    <w:uiPriority w:val="39"/>
    <w:rsid w:val="00061386"/>
    <w:rPr>
      <w:rFonts w:ascii="Calibri" w:eastAsia="Calibri" w:hAnsi="Calibri"/>
      <w:b w:val="0"/>
      <w:noProof/>
      <w:kern w:val="0"/>
      <w:sz w:val="24"/>
      <w:szCs w:val="22"/>
      <w:shd w:val="clear" w:color="auto" w:fill="D9D9D9" w:themeFill="background1" w:themeFillShade="D9"/>
      <w:lang w:eastAsia="en-US"/>
      <w14:ligatures w14:val="none"/>
    </w:rPr>
  </w:style>
  <w:style w:type="paragraph" w:styleId="Indicedellefigure">
    <w:name w:val="table of figures"/>
    <w:basedOn w:val="Normale"/>
    <w:next w:val="Normale"/>
    <w:uiPriority w:val="99"/>
    <w:unhideWhenUsed/>
    <w:rsid w:val="00061386"/>
    <w:pPr>
      <w:tabs>
        <w:tab w:val="right" w:leader="dot" w:pos="9639"/>
      </w:tabs>
      <w:snapToGrid w:val="0"/>
      <w:mirrorIndents/>
    </w:pPr>
  </w:style>
  <w:style w:type="numbering" w:customStyle="1" w:styleId="Elencocorrente18">
    <w:name w:val="Elenco corrente18"/>
    <w:uiPriority w:val="99"/>
    <w:rsid w:val="00061386"/>
    <w:pPr>
      <w:numPr>
        <w:numId w:val="20"/>
      </w:numPr>
    </w:pPr>
  </w:style>
  <w:style w:type="numbering" w:customStyle="1" w:styleId="Elencocorrente13">
    <w:name w:val="Elenco corrente13"/>
    <w:uiPriority w:val="99"/>
    <w:rsid w:val="00061386"/>
    <w:pPr>
      <w:numPr>
        <w:numId w:val="15"/>
      </w:numPr>
    </w:pPr>
  </w:style>
  <w:style w:type="numbering" w:customStyle="1" w:styleId="Elencocorrente14">
    <w:name w:val="Elenco corrente14"/>
    <w:uiPriority w:val="99"/>
    <w:rsid w:val="00061386"/>
    <w:pPr>
      <w:numPr>
        <w:numId w:val="16"/>
      </w:numPr>
    </w:pPr>
  </w:style>
  <w:style w:type="numbering" w:customStyle="1" w:styleId="Elencocorrente15">
    <w:name w:val="Elenco corrente15"/>
    <w:uiPriority w:val="99"/>
    <w:rsid w:val="00061386"/>
    <w:pPr>
      <w:numPr>
        <w:numId w:val="17"/>
      </w:numPr>
    </w:pPr>
  </w:style>
  <w:style w:type="numbering" w:customStyle="1" w:styleId="Elencocorrente16">
    <w:name w:val="Elenco corrente16"/>
    <w:uiPriority w:val="99"/>
    <w:rsid w:val="00061386"/>
    <w:pPr>
      <w:numPr>
        <w:numId w:val="18"/>
      </w:numPr>
    </w:pPr>
  </w:style>
  <w:style w:type="numbering" w:customStyle="1" w:styleId="Elencocorrente17">
    <w:name w:val="Elenco corrente17"/>
    <w:uiPriority w:val="99"/>
    <w:rsid w:val="00061386"/>
    <w:pPr>
      <w:numPr>
        <w:numId w:val="19"/>
      </w:numPr>
    </w:pPr>
  </w:style>
  <w:style w:type="numbering" w:customStyle="1" w:styleId="Elencocorrente19">
    <w:name w:val="Elenco corrente19"/>
    <w:uiPriority w:val="99"/>
    <w:rsid w:val="00061386"/>
    <w:pPr>
      <w:numPr>
        <w:numId w:val="21"/>
      </w:numPr>
    </w:pPr>
  </w:style>
  <w:style w:type="numbering" w:customStyle="1" w:styleId="Elencocorrente20">
    <w:name w:val="Elenco corrente20"/>
    <w:uiPriority w:val="99"/>
    <w:rsid w:val="00061386"/>
    <w:pPr>
      <w:numPr>
        <w:numId w:val="22"/>
      </w:numPr>
    </w:pPr>
  </w:style>
  <w:style w:type="paragraph" w:styleId="Sommario3">
    <w:name w:val="toc 3"/>
    <w:basedOn w:val="Sommario4"/>
    <w:next w:val="Normale"/>
    <w:autoRedefine/>
    <w:uiPriority w:val="39"/>
    <w:unhideWhenUsed/>
    <w:qFormat/>
    <w:rsid w:val="00061386"/>
    <w:pPr>
      <w:tabs>
        <w:tab w:val="clear" w:pos="9639"/>
        <w:tab w:val="left" w:pos="1276"/>
        <w:tab w:val="right" w:leader="dot" w:pos="9628"/>
      </w:tabs>
      <w:spacing w:after="100"/>
      <w:ind w:left="480" w:firstLine="0"/>
    </w:pPr>
  </w:style>
  <w:style w:type="table" w:customStyle="1" w:styleId="TableNormal1">
    <w:name w:val="Table Normal1"/>
    <w:rsid w:val="00061386"/>
    <w:pPr>
      <w:widowControl w:val="0"/>
      <w:spacing w:before="120"/>
    </w:pPr>
    <w:rPr>
      <w:rFonts w:ascii="Calibri" w:eastAsia="Calibri" w:hAnsi="Calibri" w:cs="Calibri"/>
      <w:kern w:val="0"/>
      <w:sz w:val="20"/>
      <w:szCs w:val="20"/>
      <w:lang w:eastAsia="it-IT"/>
      <w14:ligatures w14:val="none"/>
    </w:rPr>
    <w:tblPr>
      <w:tblCellMar>
        <w:top w:w="0" w:type="dxa"/>
        <w:left w:w="0" w:type="dxa"/>
        <w:bottom w:w="0" w:type="dxa"/>
        <w:right w:w="0" w:type="dxa"/>
      </w:tblCellMar>
    </w:tblPr>
  </w:style>
  <w:style w:type="paragraph" w:styleId="Sommario4">
    <w:name w:val="toc 4"/>
    <w:basedOn w:val="Normale"/>
    <w:next w:val="Normale"/>
    <w:autoRedefine/>
    <w:uiPriority w:val="39"/>
    <w:unhideWhenUsed/>
    <w:rsid w:val="00061386"/>
    <w:pPr>
      <w:tabs>
        <w:tab w:val="right" w:leader="dot" w:pos="9639"/>
      </w:tabs>
      <w:ind w:left="2268" w:hanging="1134"/>
    </w:pPr>
  </w:style>
  <w:style w:type="numbering" w:customStyle="1" w:styleId="Elencocorrente21">
    <w:name w:val="Elenco corrente21"/>
    <w:uiPriority w:val="99"/>
    <w:rsid w:val="00061386"/>
    <w:pPr>
      <w:numPr>
        <w:numId w:val="23"/>
      </w:numPr>
    </w:pPr>
  </w:style>
  <w:style w:type="numbering" w:customStyle="1" w:styleId="Elencocorrente22">
    <w:name w:val="Elenco corrente22"/>
    <w:uiPriority w:val="99"/>
    <w:rsid w:val="00061386"/>
    <w:pPr>
      <w:numPr>
        <w:numId w:val="24"/>
      </w:numPr>
    </w:pPr>
  </w:style>
  <w:style w:type="table" w:styleId="Tabellagriglia1chiara-colore1">
    <w:name w:val="Grid Table 1 Light Accent 1"/>
    <w:basedOn w:val="Tabellanormale"/>
    <w:uiPriority w:val="46"/>
    <w:rsid w:val="00061386"/>
    <w:pPr>
      <w:jc w:val="left"/>
    </w:pPr>
    <w:rPr>
      <w:rFonts w:asciiTheme="minorHAnsi" w:eastAsiaTheme="minorHAnsi" w:hAnsiTheme="minorHAnsi" w:cstheme="minorBidi"/>
      <w:kern w:val="0"/>
      <w:szCs w:val="22"/>
      <w:lang w:eastAsia="en-US"/>
      <w14:ligatures w14:val="none"/>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customStyle="1" w:styleId="TableParagraph">
    <w:name w:val="Table Paragraph"/>
    <w:basedOn w:val="Normale"/>
    <w:uiPriority w:val="1"/>
    <w:qFormat/>
    <w:rsid w:val="00061386"/>
    <w:pPr>
      <w:widowControl w:val="0"/>
      <w:autoSpaceDE w:val="0"/>
      <w:autoSpaceDN w:val="0"/>
      <w:adjustRightInd w:val="0"/>
      <w:spacing w:before="0"/>
      <w:jc w:val="center"/>
    </w:pPr>
    <w:rPr>
      <w:rFonts w:ascii="Arial" w:eastAsia="Arial MT" w:hAnsi="Arial" w:cs="Calibri"/>
      <w:b/>
      <w:i/>
      <w:sz w:val="22"/>
      <w:szCs w:val="24"/>
      <w:lang w:eastAsia="it-IT"/>
    </w:rPr>
  </w:style>
  <w:style w:type="paragraph" w:customStyle="1" w:styleId="Titolo2Manuale">
    <w:name w:val="Titolo 2 Manuale"/>
    <w:basedOn w:val="Normale"/>
    <w:link w:val="Titolo2ManualeCarattere"/>
    <w:autoRedefine/>
    <w:qFormat/>
    <w:rsid w:val="00061386"/>
    <w:pPr>
      <w:spacing w:before="0" w:after="120"/>
      <w:jc w:val="left"/>
    </w:pPr>
    <w:rPr>
      <w:rFonts w:asciiTheme="minorHAnsi" w:eastAsiaTheme="minorHAnsi" w:hAnsiTheme="minorHAnsi" w:cstheme="minorHAnsi"/>
      <w:b/>
      <w:color w:val="000000" w:themeColor="text1"/>
      <w:szCs w:val="24"/>
    </w:rPr>
  </w:style>
  <w:style w:type="character" w:customStyle="1" w:styleId="Titolo2ManualeCarattere">
    <w:name w:val="Titolo 2 Manuale Carattere"/>
    <w:basedOn w:val="Carpredefinitoparagrafo"/>
    <w:link w:val="Titolo2Manuale"/>
    <w:rsid w:val="00061386"/>
    <w:rPr>
      <w:rFonts w:asciiTheme="minorHAnsi" w:eastAsiaTheme="minorHAnsi" w:hAnsiTheme="minorHAnsi" w:cstheme="minorHAnsi"/>
      <w:b/>
      <w:color w:val="000000" w:themeColor="text1"/>
      <w:kern w:val="0"/>
      <w:sz w:val="24"/>
      <w:szCs w:val="24"/>
      <w:lang w:eastAsia="en-US"/>
      <w14:ligatures w14:val="none"/>
    </w:rPr>
  </w:style>
  <w:style w:type="character" w:customStyle="1" w:styleId="Menzionenonrisolta3">
    <w:name w:val="Menzione non risolta3"/>
    <w:basedOn w:val="Carpredefinitoparagrafo"/>
    <w:uiPriority w:val="99"/>
    <w:semiHidden/>
    <w:unhideWhenUsed/>
    <w:rsid w:val="00061386"/>
    <w:rPr>
      <w:color w:val="605E5C"/>
      <w:shd w:val="clear" w:color="auto" w:fill="E1DFDD"/>
    </w:rPr>
  </w:style>
  <w:style w:type="table" w:styleId="Grigliatabella">
    <w:name w:val="Table Grid"/>
    <w:basedOn w:val="Tabellanormale"/>
    <w:uiPriority w:val="59"/>
    <w:rsid w:val="00061386"/>
    <w:rPr>
      <w:rFonts w:ascii="Calibri" w:eastAsia="Calibri" w:hAnsi="Calibri"/>
      <w:kern w:val="0"/>
      <w:sz w:val="20"/>
      <w:szCs w:val="20"/>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olosommario">
    <w:name w:val="TOC Heading"/>
    <w:basedOn w:val="Titolo1"/>
    <w:next w:val="Normale"/>
    <w:uiPriority w:val="39"/>
    <w:unhideWhenUsed/>
    <w:qFormat/>
    <w:rsid w:val="00061386"/>
    <w:pPr>
      <w:numPr>
        <w:numId w:val="0"/>
      </w:numPr>
      <w:shd w:val="clear" w:color="auto" w:fill="auto"/>
      <w:suppressAutoHyphens w:val="0"/>
      <w:spacing w:line="259" w:lineRule="auto"/>
      <w:outlineLvl w:val="9"/>
    </w:pPr>
    <w:rPr>
      <w:rFonts w:asciiTheme="majorHAnsi" w:eastAsiaTheme="majorEastAsia" w:hAnsiTheme="majorHAnsi" w:cstheme="majorBidi"/>
      <w:b w:val="0"/>
      <w:bCs w:val="0"/>
      <w:caps w:val="0"/>
      <w:color w:val="2F5496" w:themeColor="accent1" w:themeShade="BF"/>
      <w:sz w:val="32"/>
      <w:lang w:eastAsia="it-IT"/>
    </w:rPr>
  </w:style>
  <w:style w:type="paragraph" w:styleId="Sommario5">
    <w:name w:val="toc 5"/>
    <w:basedOn w:val="Normale"/>
    <w:next w:val="Normale"/>
    <w:autoRedefine/>
    <w:uiPriority w:val="39"/>
    <w:unhideWhenUsed/>
    <w:rsid w:val="00061386"/>
    <w:pPr>
      <w:spacing w:before="0" w:after="100" w:line="259" w:lineRule="auto"/>
      <w:ind w:left="880"/>
      <w:jc w:val="left"/>
    </w:pPr>
    <w:rPr>
      <w:rFonts w:asciiTheme="minorHAnsi" w:eastAsiaTheme="minorEastAsia" w:hAnsiTheme="minorHAnsi" w:cstheme="minorBidi"/>
      <w:sz w:val="22"/>
      <w:lang w:eastAsia="it-IT"/>
    </w:rPr>
  </w:style>
  <w:style w:type="paragraph" w:styleId="Sommario6">
    <w:name w:val="toc 6"/>
    <w:basedOn w:val="Normale"/>
    <w:next w:val="Normale"/>
    <w:autoRedefine/>
    <w:uiPriority w:val="39"/>
    <w:unhideWhenUsed/>
    <w:rsid w:val="00061386"/>
    <w:pPr>
      <w:spacing w:before="0" w:after="100" w:line="259" w:lineRule="auto"/>
      <w:ind w:left="1100"/>
      <w:jc w:val="left"/>
    </w:pPr>
    <w:rPr>
      <w:rFonts w:asciiTheme="minorHAnsi" w:eastAsiaTheme="minorEastAsia" w:hAnsiTheme="minorHAnsi" w:cstheme="minorBidi"/>
      <w:sz w:val="22"/>
      <w:lang w:eastAsia="it-IT"/>
    </w:rPr>
  </w:style>
  <w:style w:type="paragraph" w:styleId="Sommario7">
    <w:name w:val="toc 7"/>
    <w:basedOn w:val="Normale"/>
    <w:next w:val="Normale"/>
    <w:autoRedefine/>
    <w:uiPriority w:val="39"/>
    <w:unhideWhenUsed/>
    <w:rsid w:val="00061386"/>
    <w:pPr>
      <w:spacing w:before="0" w:after="100" w:line="259" w:lineRule="auto"/>
      <w:ind w:left="1320"/>
      <w:jc w:val="left"/>
    </w:pPr>
    <w:rPr>
      <w:rFonts w:asciiTheme="minorHAnsi" w:eastAsiaTheme="minorEastAsia" w:hAnsiTheme="minorHAnsi" w:cstheme="minorBidi"/>
      <w:sz w:val="22"/>
      <w:lang w:eastAsia="it-IT"/>
    </w:rPr>
  </w:style>
  <w:style w:type="paragraph" w:styleId="Sommario8">
    <w:name w:val="toc 8"/>
    <w:basedOn w:val="Normale"/>
    <w:next w:val="Normale"/>
    <w:autoRedefine/>
    <w:uiPriority w:val="39"/>
    <w:unhideWhenUsed/>
    <w:rsid w:val="00061386"/>
    <w:pPr>
      <w:spacing w:before="0" w:after="100" w:line="259" w:lineRule="auto"/>
      <w:ind w:left="1540"/>
      <w:jc w:val="left"/>
    </w:pPr>
    <w:rPr>
      <w:rFonts w:asciiTheme="minorHAnsi" w:eastAsiaTheme="minorEastAsia" w:hAnsiTheme="minorHAnsi" w:cstheme="minorBidi"/>
      <w:sz w:val="22"/>
      <w:lang w:eastAsia="it-IT"/>
    </w:rPr>
  </w:style>
  <w:style w:type="paragraph" w:styleId="Sommario9">
    <w:name w:val="toc 9"/>
    <w:basedOn w:val="Normale"/>
    <w:next w:val="Normale"/>
    <w:autoRedefine/>
    <w:uiPriority w:val="39"/>
    <w:unhideWhenUsed/>
    <w:rsid w:val="00061386"/>
    <w:pPr>
      <w:spacing w:before="0" w:after="100" w:line="259" w:lineRule="auto"/>
      <w:ind w:left="1760"/>
      <w:jc w:val="left"/>
    </w:pPr>
    <w:rPr>
      <w:rFonts w:asciiTheme="minorHAnsi" w:eastAsiaTheme="minorEastAsia" w:hAnsiTheme="minorHAnsi" w:cstheme="minorBidi"/>
      <w:sz w:val="22"/>
      <w:lang w:eastAsia="it-IT"/>
    </w:rPr>
  </w:style>
  <w:style w:type="paragraph" w:customStyle="1" w:styleId="pf0">
    <w:name w:val="pf0"/>
    <w:basedOn w:val="Normale"/>
    <w:rsid w:val="00061386"/>
    <w:pPr>
      <w:spacing w:before="100" w:beforeAutospacing="1" w:after="100" w:afterAutospacing="1"/>
      <w:jc w:val="left"/>
    </w:pPr>
    <w:rPr>
      <w:rFonts w:ascii="Times New Roman" w:eastAsia="Times New Roman" w:hAnsi="Times New Roman"/>
      <w:szCs w:val="24"/>
      <w:lang w:eastAsia="it-IT"/>
    </w:rPr>
  </w:style>
  <w:style w:type="character" w:customStyle="1" w:styleId="cf01">
    <w:name w:val="cf01"/>
    <w:basedOn w:val="Carpredefinitoparagrafo"/>
    <w:rsid w:val="00061386"/>
    <w:rPr>
      <w:rFonts w:ascii="Segoe UI" w:hAnsi="Segoe UI" w:cs="Segoe UI" w:hint="default"/>
      <w:sz w:val="18"/>
      <w:szCs w:val="18"/>
    </w:rPr>
  </w:style>
  <w:style w:type="table" w:customStyle="1" w:styleId="Tabellagriglia1chiara-colore11">
    <w:name w:val="Tabella griglia 1 chiara - colore 11"/>
    <w:basedOn w:val="Tabellanormale"/>
    <w:uiPriority w:val="46"/>
    <w:rsid w:val="00061386"/>
    <w:pPr>
      <w:jc w:val="left"/>
    </w:pPr>
    <w:rPr>
      <w:rFonts w:asciiTheme="minorHAnsi" w:eastAsiaTheme="minorHAnsi" w:hAnsiTheme="minorHAnsi" w:cstheme="minorBidi"/>
      <w:kern w:val="0"/>
      <w:szCs w:val="22"/>
      <w:lang w:eastAsia="en-US"/>
      <w14:ligatures w14:val="none"/>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customStyle="1" w:styleId="gmail-msolistparagraph">
    <w:name w:val="gmail-msolistparagraph"/>
    <w:basedOn w:val="Normale"/>
    <w:rsid w:val="00061386"/>
    <w:pPr>
      <w:spacing w:before="100" w:beforeAutospacing="1" w:after="100" w:afterAutospacing="1"/>
      <w:jc w:val="left"/>
    </w:pPr>
    <w:rPr>
      <w:rFonts w:eastAsiaTheme="minorHAnsi" w:cs="Calibri"/>
      <w:sz w:val="22"/>
      <w:lang w:eastAsia="it-IT"/>
    </w:rPr>
  </w:style>
  <w:style w:type="paragraph" w:customStyle="1" w:styleId="gmail-msofootnotetext">
    <w:name w:val="gmail-msofootnotetext"/>
    <w:basedOn w:val="Normale"/>
    <w:rsid w:val="00061386"/>
    <w:pPr>
      <w:spacing w:before="100" w:beforeAutospacing="1" w:after="100" w:afterAutospacing="1"/>
      <w:jc w:val="left"/>
    </w:pPr>
    <w:rPr>
      <w:rFonts w:eastAsiaTheme="minorHAnsi" w:cs="Calibri"/>
      <w:sz w:val="22"/>
      <w:lang w:eastAsia="it-IT"/>
    </w:rPr>
  </w:style>
  <w:style w:type="character" w:styleId="Enfasigrassetto">
    <w:name w:val="Strong"/>
    <w:basedOn w:val="Carpredefinitoparagrafo"/>
    <w:uiPriority w:val="22"/>
    <w:qFormat/>
    <w:rsid w:val="00061386"/>
    <w:rPr>
      <w:b/>
      <w:bCs/>
    </w:rPr>
  </w:style>
  <w:style w:type="character" w:styleId="Menzionenonrisolta">
    <w:name w:val="Unresolved Mention"/>
    <w:basedOn w:val="Carpredefinitoparagrafo"/>
    <w:uiPriority w:val="99"/>
    <w:semiHidden/>
    <w:unhideWhenUsed/>
    <w:rsid w:val="000613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124217">
      <w:bodyDiv w:val="1"/>
      <w:marLeft w:val="0"/>
      <w:marRight w:val="0"/>
      <w:marTop w:val="0"/>
      <w:marBottom w:val="0"/>
      <w:divBdr>
        <w:top w:val="none" w:sz="0" w:space="0" w:color="auto"/>
        <w:left w:val="none" w:sz="0" w:space="0" w:color="auto"/>
        <w:bottom w:val="none" w:sz="0" w:space="0" w:color="auto"/>
        <w:right w:val="none" w:sz="0" w:space="0" w:color="auto"/>
      </w:divBdr>
    </w:div>
    <w:div w:id="517236521">
      <w:bodyDiv w:val="1"/>
      <w:marLeft w:val="0"/>
      <w:marRight w:val="0"/>
      <w:marTop w:val="0"/>
      <w:marBottom w:val="0"/>
      <w:divBdr>
        <w:top w:val="none" w:sz="0" w:space="0" w:color="auto"/>
        <w:left w:val="none" w:sz="0" w:space="0" w:color="auto"/>
        <w:bottom w:val="none" w:sz="0" w:space="0" w:color="auto"/>
        <w:right w:val="none" w:sz="0" w:space="0" w:color="auto"/>
      </w:divBdr>
      <w:divsChild>
        <w:div w:id="470754734">
          <w:marLeft w:val="0"/>
          <w:marRight w:val="0"/>
          <w:marTop w:val="0"/>
          <w:marBottom w:val="0"/>
          <w:divBdr>
            <w:top w:val="none" w:sz="0" w:space="0" w:color="auto"/>
            <w:left w:val="none" w:sz="0" w:space="0" w:color="auto"/>
            <w:bottom w:val="none" w:sz="0" w:space="0" w:color="auto"/>
            <w:right w:val="none" w:sz="0" w:space="0" w:color="auto"/>
          </w:divBdr>
          <w:divsChild>
            <w:div w:id="1811628748">
              <w:marLeft w:val="0"/>
              <w:marRight w:val="0"/>
              <w:marTop w:val="0"/>
              <w:marBottom w:val="0"/>
              <w:divBdr>
                <w:top w:val="none" w:sz="0" w:space="0" w:color="auto"/>
                <w:left w:val="none" w:sz="0" w:space="0" w:color="auto"/>
                <w:bottom w:val="none" w:sz="0" w:space="0" w:color="auto"/>
                <w:right w:val="none" w:sz="0" w:space="0" w:color="auto"/>
              </w:divBdr>
              <w:divsChild>
                <w:div w:id="32794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377565">
      <w:bodyDiv w:val="1"/>
      <w:marLeft w:val="0"/>
      <w:marRight w:val="0"/>
      <w:marTop w:val="0"/>
      <w:marBottom w:val="0"/>
      <w:divBdr>
        <w:top w:val="none" w:sz="0" w:space="0" w:color="auto"/>
        <w:left w:val="none" w:sz="0" w:space="0" w:color="auto"/>
        <w:bottom w:val="none" w:sz="0" w:space="0" w:color="auto"/>
        <w:right w:val="none" w:sz="0" w:space="0" w:color="auto"/>
      </w:divBdr>
    </w:div>
    <w:div w:id="1364596665">
      <w:bodyDiv w:val="1"/>
      <w:marLeft w:val="0"/>
      <w:marRight w:val="0"/>
      <w:marTop w:val="0"/>
      <w:marBottom w:val="0"/>
      <w:divBdr>
        <w:top w:val="none" w:sz="0" w:space="0" w:color="auto"/>
        <w:left w:val="none" w:sz="0" w:space="0" w:color="auto"/>
        <w:bottom w:val="none" w:sz="0" w:space="0" w:color="auto"/>
        <w:right w:val="none" w:sz="0" w:space="0" w:color="auto"/>
      </w:divBdr>
      <w:divsChild>
        <w:div w:id="929847074">
          <w:marLeft w:val="0"/>
          <w:marRight w:val="0"/>
          <w:marTop w:val="0"/>
          <w:marBottom w:val="0"/>
          <w:divBdr>
            <w:top w:val="none" w:sz="0" w:space="0" w:color="auto"/>
            <w:left w:val="none" w:sz="0" w:space="0" w:color="auto"/>
            <w:bottom w:val="none" w:sz="0" w:space="0" w:color="auto"/>
            <w:right w:val="none" w:sz="0" w:space="0" w:color="auto"/>
          </w:divBdr>
          <w:divsChild>
            <w:div w:id="72747363">
              <w:marLeft w:val="0"/>
              <w:marRight w:val="0"/>
              <w:marTop w:val="0"/>
              <w:marBottom w:val="0"/>
              <w:divBdr>
                <w:top w:val="none" w:sz="0" w:space="0" w:color="auto"/>
                <w:left w:val="none" w:sz="0" w:space="0" w:color="auto"/>
                <w:bottom w:val="none" w:sz="0" w:space="0" w:color="auto"/>
                <w:right w:val="none" w:sz="0" w:space="0" w:color="auto"/>
              </w:divBdr>
              <w:divsChild>
                <w:div w:id="1716352920">
                  <w:marLeft w:val="0"/>
                  <w:marRight w:val="0"/>
                  <w:marTop w:val="0"/>
                  <w:marBottom w:val="0"/>
                  <w:divBdr>
                    <w:top w:val="none" w:sz="0" w:space="0" w:color="auto"/>
                    <w:left w:val="none" w:sz="0" w:space="0" w:color="auto"/>
                    <w:bottom w:val="none" w:sz="0" w:space="0" w:color="auto"/>
                    <w:right w:val="none" w:sz="0" w:space="0" w:color="auto"/>
                  </w:divBdr>
                </w:div>
                <w:div w:id="455418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3</Pages>
  <Words>3081</Words>
  <Characters>17567</Characters>
  <Application>Microsoft Office Word</Application>
  <DocSecurity>0</DocSecurity>
  <Lines>146</Lines>
  <Paragraphs>41</Paragraphs>
  <ScaleCrop>false</ScaleCrop>
  <Company/>
  <LinksUpToDate>false</LinksUpToDate>
  <CharactersWithSpaces>20607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stefania tumino</dc:creator>
  <cp:keywords/>
  <dc:description/>
  <cp:lastModifiedBy>Alessandro Falsina</cp:lastModifiedBy>
  <cp:revision>15</cp:revision>
  <dcterms:created xsi:type="dcterms:W3CDTF">2023-04-21T14:46:00Z</dcterms:created>
  <dcterms:modified xsi:type="dcterms:W3CDTF">2023-11-27T08:44:00Z</dcterms:modified>
</cp:coreProperties>
</file>